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3E1EB" w14:textId="4A60F18C" w:rsidR="00556AF1" w:rsidRPr="00556AF1" w:rsidRDefault="00556AF1" w:rsidP="00556AF1">
      <w:pPr>
        <w:jc w:val="center"/>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 xml:space="preserve">800-СОН АУДИТНИНГ ХАЛҚАРО СТАНДАРТИ </w:t>
      </w:r>
      <w:r w:rsidR="007B7169" w:rsidRPr="00556AF1">
        <w:rPr>
          <w:rFonts w:ascii="Times New Roman" w:eastAsia="Times New Roman" w:hAnsi="Times New Roman" w:cs="Times New Roman"/>
          <w:b/>
          <w:bCs/>
          <w:color w:val="000000"/>
          <w:sz w:val="20"/>
          <w:szCs w:val="20"/>
          <w:lang w:val="uz-Cyrl-UZ" w:eastAsia="ru-RU"/>
        </w:rPr>
        <w:t>(ҚАЙТА ТАҲРИРЛАНГАН)</w:t>
      </w:r>
    </w:p>
    <w:p w14:paraId="248ED3D5" w14:textId="77777777" w:rsidR="00556AF1" w:rsidRPr="00556AF1" w:rsidRDefault="00556AF1" w:rsidP="00556AF1">
      <w:pPr>
        <w:jc w:val="center"/>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МАХСУС МУЛОҲАЗАЛАР—МАХСУС МАҚСАДЛИ АСОСЛАРГА МУВОФИҚ ТАЙЁРЛАНГАН МОЛИЯВИЙ ҲИСОБОТЛАР АУДИТИ</w:t>
      </w:r>
    </w:p>
    <w:p w14:paraId="16615598" w14:textId="7763E954" w:rsidR="00556AF1" w:rsidRDefault="00556AF1" w:rsidP="00556AF1">
      <w:pPr>
        <w:jc w:val="center"/>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(2016 йил 15 </w:t>
      </w:r>
      <w:r w:rsidR="00635EDE">
        <w:rPr>
          <w:rFonts w:ascii="Times New Roman" w:eastAsia="Times New Roman" w:hAnsi="Times New Roman" w:cs="Times New Roman"/>
          <w:color w:val="000000"/>
          <w:sz w:val="20"/>
          <w:szCs w:val="20"/>
          <w:lang w:val="uz-Cyrl-UZ" w:eastAsia="ru-RU"/>
        </w:rPr>
        <w:t>декабрь</w:t>
      </w:r>
      <w:r w:rsidRPr="00556AF1">
        <w:rPr>
          <w:rFonts w:ascii="Times New Roman" w:eastAsia="Times New Roman" w:hAnsi="Times New Roman" w:cs="Times New Roman"/>
          <w:color w:val="000000"/>
          <w:sz w:val="20"/>
          <w:szCs w:val="20"/>
          <w:lang w:val="uz-Cyrl-UZ" w:eastAsia="ru-RU"/>
        </w:rPr>
        <w:t xml:space="preserve"> ва ундан кейин тугайдиган даврлар учун молиявий ҳисоботлар аудити учун амал қилади)</w:t>
      </w:r>
    </w:p>
    <w:p w14:paraId="26D9B185" w14:textId="5679C7A3" w:rsidR="00556AF1" w:rsidRPr="00556AF1" w:rsidRDefault="00635EDE" w:rsidP="00556AF1">
      <w:pPr>
        <w:pBdr>
          <w:bottom w:val="single" w:sz="4" w:space="1" w:color="auto"/>
        </w:pBdr>
        <w:spacing w:after="0"/>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МУНДАРИЖА</w:t>
      </w:r>
    </w:p>
    <w:p w14:paraId="087C00C7" w14:textId="0D5274D4" w:rsidR="00556AF1" w:rsidRPr="00556AF1" w:rsidRDefault="00635EDE" w:rsidP="00556AF1">
      <w:pPr>
        <w:spacing w:after="0"/>
        <w:jc w:val="right"/>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Банд</w:t>
      </w:r>
      <w:r w:rsidR="00556AF1" w:rsidRPr="00556AF1">
        <w:rPr>
          <w:rFonts w:ascii="Times New Roman" w:eastAsia="Times New Roman" w:hAnsi="Times New Roman" w:cs="Times New Roman"/>
          <w:color w:val="000000"/>
          <w:sz w:val="20"/>
          <w:szCs w:val="20"/>
          <w:lang w:val="uz-Cyrl-UZ" w:eastAsia="ru-RU"/>
        </w:rPr>
        <w:t xml:space="preserve"> </w:t>
      </w:r>
    </w:p>
    <w:p w14:paraId="18369462" w14:textId="1872E746" w:rsidR="00556AF1" w:rsidRPr="00556AF1" w:rsidRDefault="00267AAB" w:rsidP="00556AF1">
      <w:pPr>
        <w:jc w:val="both"/>
        <w:rPr>
          <w:rFonts w:ascii="Times New Roman" w:eastAsia="Times New Roman" w:hAnsi="Times New Roman" w:cs="Times New Roman"/>
          <w:b/>
          <w:bCs/>
          <w:color w:val="000000"/>
          <w:sz w:val="20"/>
          <w:szCs w:val="20"/>
          <w:lang w:val="uz-Cyrl-UZ" w:eastAsia="ru-RU"/>
        </w:rPr>
      </w:pPr>
      <w:r w:rsidRPr="00267AAB">
        <w:rPr>
          <w:rFonts w:ascii="Times New Roman" w:eastAsia="Times New Roman" w:hAnsi="Times New Roman" w:cs="Times New Roman"/>
          <w:b/>
          <w:bCs/>
          <w:color w:val="000000"/>
          <w:sz w:val="20"/>
          <w:szCs w:val="20"/>
          <w:lang w:val="uz-Cyrl-UZ" w:eastAsia="ru-RU"/>
        </w:rPr>
        <w:t>Кириш</w:t>
      </w:r>
      <w:r w:rsidR="00556AF1" w:rsidRPr="00556AF1">
        <w:rPr>
          <w:rFonts w:ascii="Times New Roman" w:eastAsia="Times New Roman" w:hAnsi="Times New Roman" w:cs="Times New Roman"/>
          <w:b/>
          <w:bCs/>
          <w:color w:val="000000"/>
          <w:sz w:val="20"/>
          <w:szCs w:val="20"/>
          <w:lang w:val="uz-Cyrl-UZ" w:eastAsia="ru-RU"/>
        </w:rPr>
        <w:t xml:space="preserve"> </w:t>
      </w:r>
    </w:p>
    <w:p w14:paraId="00E72F06" w14:textId="10BDFA71"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АХСнинг қўллаш доираси</w:t>
      </w:r>
      <w:r w:rsidR="00556AF1" w:rsidRPr="00556AF1">
        <w:rPr>
          <w:rFonts w:ascii="Times New Roman" w:eastAsia="Times New Roman" w:hAnsi="Times New Roman" w:cs="Times New Roman"/>
          <w:color w:val="000000"/>
          <w:sz w:val="20"/>
          <w:szCs w:val="20"/>
          <w:lang w:val="uz-Cyrl-UZ" w:eastAsia="ru-RU"/>
        </w:rPr>
        <w:t xml:space="preserve">  ............................................................................................................................................  </w:t>
      </w:r>
      <w:r w:rsidR="007B7169">
        <w:rPr>
          <w:rFonts w:ascii="Times New Roman" w:eastAsia="Times New Roman" w:hAnsi="Times New Roman" w:cs="Times New Roman"/>
          <w:color w:val="000000"/>
          <w:sz w:val="20"/>
          <w:szCs w:val="20"/>
          <w:lang w:val="uz-Cyrl-UZ" w:eastAsia="ru-RU"/>
        </w:rPr>
        <w:t xml:space="preserve">            </w:t>
      </w:r>
      <w:r w:rsidR="00556AF1" w:rsidRPr="00556AF1">
        <w:rPr>
          <w:rFonts w:ascii="Times New Roman" w:eastAsia="Times New Roman" w:hAnsi="Times New Roman" w:cs="Times New Roman"/>
          <w:color w:val="000000"/>
          <w:sz w:val="20"/>
          <w:szCs w:val="20"/>
          <w:lang w:val="uz-Cyrl-UZ" w:eastAsia="ru-RU"/>
        </w:rPr>
        <w:t xml:space="preserve">1–3 </w:t>
      </w:r>
    </w:p>
    <w:p w14:paraId="4003AE3B" w14:textId="7368ACAE"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Кучга кириш санаси</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4 </w:t>
      </w:r>
    </w:p>
    <w:p w14:paraId="683FD7FC" w14:textId="18BC6D4D"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b/>
          <w:bCs/>
          <w:color w:val="000000"/>
          <w:sz w:val="20"/>
          <w:szCs w:val="20"/>
          <w:lang w:val="uz-Cyrl-UZ" w:eastAsia="ru-RU"/>
        </w:rPr>
        <w:t>Мақсад</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5 </w:t>
      </w:r>
    </w:p>
    <w:p w14:paraId="744DDFF2" w14:textId="7DD18F51"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b/>
          <w:bCs/>
          <w:color w:val="000000"/>
          <w:sz w:val="20"/>
          <w:szCs w:val="20"/>
          <w:lang w:val="uz-Cyrl-UZ" w:eastAsia="ru-RU"/>
        </w:rPr>
        <w:t>Таърифлар</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6–7 </w:t>
      </w:r>
    </w:p>
    <w:p w14:paraId="6A953B5A" w14:textId="59438438" w:rsidR="00556AF1" w:rsidRPr="00556AF1" w:rsidRDefault="00267AAB" w:rsidP="00556AF1">
      <w:pPr>
        <w:jc w:val="both"/>
        <w:rPr>
          <w:rFonts w:ascii="Times New Roman" w:eastAsia="Times New Roman" w:hAnsi="Times New Roman" w:cs="Times New Roman"/>
          <w:b/>
          <w:bCs/>
          <w:color w:val="000000"/>
          <w:sz w:val="20"/>
          <w:szCs w:val="20"/>
          <w:lang w:val="uz-Cyrl-UZ" w:eastAsia="ru-RU"/>
        </w:rPr>
      </w:pPr>
      <w:r w:rsidRPr="00267AAB">
        <w:rPr>
          <w:rFonts w:ascii="Times New Roman" w:eastAsia="Times New Roman" w:hAnsi="Times New Roman" w:cs="Times New Roman"/>
          <w:b/>
          <w:bCs/>
          <w:color w:val="000000"/>
          <w:sz w:val="20"/>
          <w:szCs w:val="20"/>
          <w:lang w:val="uz-Cyrl-UZ" w:eastAsia="ru-RU"/>
        </w:rPr>
        <w:t>Талаблар</w:t>
      </w:r>
      <w:r w:rsidR="00556AF1" w:rsidRPr="00556AF1">
        <w:rPr>
          <w:rFonts w:ascii="Times New Roman" w:eastAsia="Times New Roman" w:hAnsi="Times New Roman" w:cs="Times New Roman"/>
          <w:b/>
          <w:bCs/>
          <w:color w:val="000000"/>
          <w:sz w:val="20"/>
          <w:szCs w:val="20"/>
          <w:lang w:val="uz-Cyrl-UZ" w:eastAsia="ru-RU"/>
        </w:rPr>
        <w:t xml:space="preserve"> </w:t>
      </w:r>
    </w:p>
    <w:p w14:paraId="7A12D005" w14:textId="5D98FE0D"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Топшириқни қабул қилишда мулоҳазалар</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8 </w:t>
      </w:r>
    </w:p>
    <w:p w14:paraId="3EC35856" w14:textId="14679AC3"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Аудитни режалаштириш ва бажаришда мулоҳазалар</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9–10 </w:t>
      </w:r>
    </w:p>
    <w:p w14:paraId="6720B348" w14:textId="647C2D48"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Фикр шакллантириш ва хулоса беришда мулоҳазалар</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11–14 </w:t>
      </w:r>
    </w:p>
    <w:p w14:paraId="6C8ABB67" w14:textId="4DC9BEF9" w:rsidR="00556AF1" w:rsidRPr="00556AF1" w:rsidRDefault="00267AAB" w:rsidP="00556AF1">
      <w:pPr>
        <w:jc w:val="both"/>
        <w:rPr>
          <w:rFonts w:ascii="Times New Roman" w:eastAsia="Times New Roman" w:hAnsi="Times New Roman" w:cs="Times New Roman"/>
          <w:b/>
          <w:bCs/>
          <w:color w:val="000000"/>
          <w:sz w:val="20"/>
          <w:szCs w:val="20"/>
          <w:lang w:val="uz-Cyrl-UZ" w:eastAsia="ru-RU"/>
        </w:rPr>
      </w:pPr>
      <w:r w:rsidRPr="00267AAB">
        <w:rPr>
          <w:rFonts w:ascii="Times New Roman" w:eastAsia="Times New Roman" w:hAnsi="Times New Roman" w:cs="Times New Roman"/>
          <w:b/>
          <w:bCs/>
          <w:color w:val="000000"/>
          <w:sz w:val="20"/>
          <w:szCs w:val="20"/>
          <w:lang w:val="uz-Cyrl-UZ" w:eastAsia="ru-RU"/>
        </w:rPr>
        <w:t>Стандартни қўллаш ва бошқа изоҳловчи материаллар</w:t>
      </w:r>
    </w:p>
    <w:p w14:paraId="21444DFD" w14:textId="7F9B01C6"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Махсус мақсадли асос таърифи</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A1–A4 </w:t>
      </w:r>
    </w:p>
    <w:p w14:paraId="5470A838" w14:textId="652602C7"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Топшириқни қабул қилишда мулоҳазалар</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A5–A8 </w:t>
      </w:r>
    </w:p>
    <w:p w14:paraId="00F246DC" w14:textId="705DC744"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Аудитни режалаштириш ва бажаришда мулоҳазалар</w:t>
      </w:r>
      <w:r w:rsidR="00556AF1" w:rsidRPr="00556AF1">
        <w:rPr>
          <w:rFonts w:ascii="Times New Roman" w:eastAsia="Times New Roman" w:hAnsi="Times New Roman" w:cs="Times New Roman"/>
          <w:color w:val="000000"/>
          <w:sz w:val="20"/>
          <w:szCs w:val="20"/>
          <w:lang w:val="uz-Cyrl-UZ" w:eastAsia="ru-RU"/>
        </w:rPr>
        <w:t xml:space="preserve">  ......................................................................................</w:t>
      </w:r>
      <w:r w:rsidR="00FC788D">
        <w:rPr>
          <w:rFonts w:ascii="Times New Roman" w:eastAsia="Times New Roman" w:hAnsi="Times New Roman" w:cs="Times New Roman"/>
          <w:color w:val="000000"/>
          <w:sz w:val="20"/>
          <w:szCs w:val="20"/>
          <w:lang w:val="uz-Cyrl-UZ" w:eastAsia="ru-RU"/>
        </w:rPr>
        <w:t>.........</w:t>
      </w:r>
      <w:r w:rsidR="00556AF1" w:rsidRPr="00556AF1">
        <w:rPr>
          <w:rFonts w:ascii="Times New Roman" w:eastAsia="Times New Roman" w:hAnsi="Times New Roman" w:cs="Times New Roman"/>
          <w:color w:val="000000"/>
          <w:sz w:val="20"/>
          <w:szCs w:val="20"/>
          <w:lang w:val="uz-Cyrl-UZ" w:eastAsia="ru-RU"/>
        </w:rPr>
        <w:t xml:space="preserve">......  A9–A12 </w:t>
      </w:r>
    </w:p>
    <w:p w14:paraId="69952994" w14:textId="557B62E3" w:rsidR="00556AF1" w:rsidRPr="00556AF1"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color w:val="000000"/>
          <w:sz w:val="20"/>
          <w:szCs w:val="20"/>
          <w:lang w:val="uz-Cyrl-UZ" w:eastAsia="ru-RU"/>
        </w:rPr>
        <w:t>Фикр шакллантириш ва хулоса беришда мулоҳазалар</w:t>
      </w:r>
      <w:r w:rsidR="00556AF1" w:rsidRPr="00556AF1">
        <w:rPr>
          <w:rFonts w:ascii="Times New Roman" w:eastAsia="Times New Roman" w:hAnsi="Times New Roman" w:cs="Times New Roman"/>
          <w:color w:val="000000"/>
          <w:sz w:val="20"/>
          <w:szCs w:val="20"/>
          <w:lang w:val="uz-Cyrl-UZ" w:eastAsia="ru-RU"/>
        </w:rPr>
        <w:t xml:space="preserve">  .................................................................................................  A13–A21 </w:t>
      </w:r>
    </w:p>
    <w:p w14:paraId="751279D5" w14:textId="308A3F18" w:rsidR="00556AF1" w:rsidRPr="00556AF1" w:rsidRDefault="00267AAB" w:rsidP="00556AF1">
      <w:pPr>
        <w:pBdr>
          <w:bottom w:val="single" w:sz="4" w:space="1" w:color="auto"/>
        </w:pBdr>
        <w:spacing w:line="360" w:lineRule="auto"/>
        <w:jc w:val="both"/>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Илова</w:t>
      </w:r>
      <w:r w:rsidR="00556AF1" w:rsidRPr="00556AF1">
        <w:rPr>
          <w:rFonts w:ascii="Times New Roman" w:eastAsia="Times New Roman" w:hAnsi="Times New Roman" w:cs="Times New Roman"/>
          <w:color w:val="000000"/>
          <w:sz w:val="20"/>
          <w:szCs w:val="20"/>
          <w:lang w:val="uz-Cyrl-UZ" w:eastAsia="ru-RU"/>
        </w:rPr>
        <w:t xml:space="preserve">: </w:t>
      </w:r>
      <w:r w:rsidRPr="00267AAB">
        <w:rPr>
          <w:rFonts w:ascii="Times New Roman" w:eastAsia="Times New Roman" w:hAnsi="Times New Roman" w:cs="Times New Roman"/>
          <w:color w:val="000000"/>
          <w:sz w:val="20"/>
          <w:szCs w:val="20"/>
          <w:lang w:val="uz-Cyrl-UZ" w:eastAsia="ru-RU"/>
        </w:rPr>
        <w:t>Махсус мақсадли молиявий ҳисобот бўйича мустақил аудиторнинг хулосаси намуналари</w:t>
      </w:r>
    </w:p>
    <w:p w14:paraId="2F1D5913" w14:textId="77777777" w:rsidR="00556AF1" w:rsidRPr="00556AF1" w:rsidRDefault="00556AF1" w:rsidP="00556AF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800-сон Аудитнинг халқаро стандарти (АХС) (Қайта таҳрирланган), </w:t>
      </w:r>
      <w:r w:rsidRPr="00556AF1">
        <w:rPr>
          <w:rFonts w:ascii="Times New Roman" w:hAnsi="Times New Roman" w:cs="Times New Roman"/>
          <w:i/>
          <w:iCs/>
          <w:sz w:val="20"/>
          <w:szCs w:val="20"/>
          <w:lang w:val="uz-Cyrl-UZ"/>
        </w:rPr>
        <w:t>“Махсус мақсадли асосларга мувофиқ тайёрланган молиявий ҳисоботлар аудити — махсус мулоҳазалар”</w:t>
      </w:r>
      <w:r w:rsidRPr="00556AF1">
        <w:rPr>
          <w:rFonts w:ascii="Times New Roman" w:hAnsi="Times New Roman" w:cs="Times New Roman"/>
          <w:sz w:val="20"/>
          <w:szCs w:val="20"/>
          <w:lang w:val="uz-Cyrl-UZ"/>
        </w:rPr>
        <w:t xml:space="preserve">, 200-сон АХС </w:t>
      </w:r>
      <w:r w:rsidRPr="00556AF1">
        <w:rPr>
          <w:rFonts w:ascii="Times New Roman" w:hAnsi="Times New Roman" w:cs="Times New Roman"/>
          <w:i/>
          <w:iCs/>
          <w:sz w:val="20"/>
          <w:szCs w:val="20"/>
          <w:lang w:val="uz-Cyrl-UZ"/>
        </w:rPr>
        <w:t>“Мустақил аудиторнинг умумий мақсадлари ва Аудитнинг халқаро стандартларига мувофиқ аудит ўтказиш”</w:t>
      </w:r>
      <w:r w:rsidRPr="00556AF1">
        <w:rPr>
          <w:rFonts w:ascii="Times New Roman" w:hAnsi="Times New Roman" w:cs="Times New Roman"/>
          <w:sz w:val="20"/>
          <w:szCs w:val="20"/>
          <w:lang w:val="uz-Cyrl-UZ"/>
        </w:rPr>
        <w:t xml:space="preserve"> билан биргаликда ўқилиши лозим.</w:t>
      </w:r>
    </w:p>
    <w:p w14:paraId="7ACACA45" w14:textId="77777777" w:rsidR="00556AF1" w:rsidRDefault="00556AF1" w:rsidP="00556AF1">
      <w:pPr>
        <w:jc w:val="both"/>
        <w:rPr>
          <w:rFonts w:ascii="Times New Roman" w:eastAsia="Times New Roman" w:hAnsi="Times New Roman" w:cs="Times New Roman"/>
          <w:b/>
          <w:bCs/>
          <w:color w:val="000000"/>
          <w:sz w:val="20"/>
          <w:szCs w:val="20"/>
          <w:lang w:val="uz-Cyrl-UZ" w:eastAsia="ru-RU"/>
        </w:rPr>
      </w:pPr>
    </w:p>
    <w:p w14:paraId="037608D0" w14:textId="60D8DE08" w:rsidR="00556AF1" w:rsidRPr="00556AF1" w:rsidRDefault="00556AF1" w:rsidP="00556AF1">
      <w:pPr>
        <w:jc w:val="both"/>
        <w:rPr>
          <w:rFonts w:ascii="Times New Roman" w:eastAsia="Times New Roman" w:hAnsi="Times New Roman" w:cs="Times New Roman"/>
          <w:b/>
          <w:bCs/>
          <w:color w:val="000000"/>
          <w:sz w:val="20"/>
          <w:szCs w:val="20"/>
          <w:lang w:val="uz-Cyrl-UZ" w:eastAsia="ru-RU"/>
        </w:rPr>
        <w:sectPr w:rsidR="00556AF1" w:rsidRPr="00556AF1" w:rsidSect="00556AF1">
          <w:pgSz w:w="11906" w:h="16838"/>
          <w:pgMar w:top="709" w:right="568" w:bottom="709" w:left="993" w:header="708" w:footer="708" w:gutter="0"/>
          <w:cols w:space="708"/>
          <w:docGrid w:linePitch="360"/>
        </w:sectPr>
      </w:pPr>
    </w:p>
    <w:p w14:paraId="13EEF1DE" w14:textId="7267640C" w:rsidR="00556AF1" w:rsidRPr="00584D1A" w:rsidRDefault="00556AF1" w:rsidP="00556AF1">
      <w:pPr>
        <w:jc w:val="both"/>
        <w:rPr>
          <w:rFonts w:ascii="Times New Roman" w:eastAsia="Times New Roman" w:hAnsi="Times New Roman" w:cs="Times New Roman"/>
          <w:b/>
          <w:bCs/>
          <w:color w:val="000000"/>
          <w:sz w:val="24"/>
          <w:szCs w:val="24"/>
          <w:lang w:val="uz-Cyrl-UZ" w:eastAsia="ru-RU"/>
        </w:rPr>
      </w:pPr>
      <w:r w:rsidRPr="00584D1A">
        <w:rPr>
          <w:rFonts w:ascii="Times New Roman" w:eastAsia="Times New Roman" w:hAnsi="Times New Roman" w:cs="Times New Roman"/>
          <w:b/>
          <w:bCs/>
          <w:color w:val="000000"/>
          <w:sz w:val="24"/>
          <w:szCs w:val="24"/>
          <w:lang w:val="uz-Cyrl-UZ" w:eastAsia="ru-RU"/>
        </w:rPr>
        <w:lastRenderedPageBreak/>
        <w:t>Кириш</w:t>
      </w:r>
    </w:p>
    <w:p w14:paraId="50C17B75" w14:textId="341569DE"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АХСнинг қўллаш доираси</w:t>
      </w:r>
    </w:p>
    <w:p w14:paraId="29AA1EFB" w14:textId="20F8D796"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1.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100-700 сонли Аудитнинг халқаро стандартлари (АХСлар) молиявий ҳисоботлар аудитига қўлланилади. Ушбу АХС махсус мақсадли асос бўйича тайёрланган молиявий ҳисоботлар аудитида ушбу АХСларни қўллашдаги махсус мулоҳазаларни кўриб чиқади.</w:t>
      </w:r>
    </w:p>
    <w:p w14:paraId="7E73571A" w14:textId="0B646B2C"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2.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Ушбу АХС махсус мақсадли асос бўйича тайёрланган молиявий ҳисоботларнинг тўлиқ тўплами контекстида ёзилган. 805-сон АХС (Қайта таҳрирланган)</w:t>
      </w:r>
      <w:r w:rsidR="00267AAB">
        <w:rPr>
          <w:rStyle w:val="af2"/>
          <w:rFonts w:ascii="Times New Roman" w:eastAsia="Times New Roman" w:hAnsi="Times New Roman" w:cs="Times New Roman"/>
          <w:color w:val="000000"/>
          <w:sz w:val="20"/>
          <w:szCs w:val="20"/>
          <w:lang w:val="uz-Cyrl-UZ" w:eastAsia="ru-RU"/>
        </w:rPr>
        <w:footnoteReference w:id="1"/>
      </w:r>
      <w:r w:rsidRPr="00556AF1">
        <w:rPr>
          <w:rFonts w:ascii="Times New Roman" w:eastAsia="Times New Roman" w:hAnsi="Times New Roman" w:cs="Times New Roman"/>
          <w:color w:val="000000"/>
          <w:sz w:val="20"/>
          <w:szCs w:val="20"/>
          <w:lang w:val="uz-Cyrl-UZ" w:eastAsia="ru-RU"/>
        </w:rPr>
        <w:t xml:space="preserve"> алоҳида молиявий ҳисобот ёки молиявий ҳисоботларнинг махсус элементи, ҳисобварағи ёки моддаси аудитига ўринли бўлган махсус мулоҳазаларни кўриб чиқади.</w:t>
      </w:r>
    </w:p>
    <w:p w14:paraId="29E16B12" w14:textId="35528648"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3.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Ушбу АХС бошқа АХСлар талабларининг устуворлигини бекор қилмайди; у шунингдек топшириқ ҳолатларида ўринли бўлиши мумкин бўлган барча махсус мулоҳазаларни кўриб чиқишни даъво ҳам қилмайди.</w:t>
      </w:r>
    </w:p>
    <w:p w14:paraId="47D5574C"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Кучга кириш санаси</w:t>
      </w:r>
    </w:p>
    <w:p w14:paraId="5E82DC91" w14:textId="14FE4CBD"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4.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 xml:space="preserve">Ушбу АХС 2016 йил 15 </w:t>
      </w:r>
      <w:r w:rsidR="00635EDE">
        <w:rPr>
          <w:rFonts w:ascii="Times New Roman" w:eastAsia="Times New Roman" w:hAnsi="Times New Roman" w:cs="Times New Roman"/>
          <w:color w:val="000000"/>
          <w:sz w:val="20"/>
          <w:szCs w:val="20"/>
          <w:lang w:val="uz-Cyrl-UZ" w:eastAsia="ru-RU"/>
        </w:rPr>
        <w:t>декабрь</w:t>
      </w:r>
      <w:r w:rsidRPr="00556AF1">
        <w:rPr>
          <w:rFonts w:ascii="Times New Roman" w:eastAsia="Times New Roman" w:hAnsi="Times New Roman" w:cs="Times New Roman"/>
          <w:color w:val="000000"/>
          <w:sz w:val="20"/>
          <w:szCs w:val="20"/>
          <w:lang w:val="uz-Cyrl-UZ" w:eastAsia="ru-RU"/>
        </w:rPr>
        <w:t xml:space="preserve"> ва ундан кейин тугайдиган даврлар учун молиявий ҳисоботлар аудити учун амал қилади.</w:t>
      </w:r>
    </w:p>
    <w:p w14:paraId="5D549E56"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267AAB">
        <w:rPr>
          <w:rFonts w:ascii="Times New Roman" w:eastAsia="Times New Roman" w:hAnsi="Times New Roman" w:cs="Times New Roman"/>
          <w:b/>
          <w:bCs/>
          <w:color w:val="000000"/>
          <w:sz w:val="24"/>
          <w:szCs w:val="24"/>
          <w:lang w:val="uz-Cyrl-UZ" w:eastAsia="ru-RU"/>
        </w:rPr>
        <w:t>Мақсад</w:t>
      </w:r>
    </w:p>
    <w:p w14:paraId="124B2628" w14:textId="36CED6AD"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5.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асослар бўйича тайёрланган молиявий ҳисобот аудитида АХСларни қўллашда аудиторнинг мақсади қуйидагиларга ўринли бўлган махсус мулоҳазаларни тегишли равишда кўриб чиқишдан иборат:</w:t>
      </w:r>
    </w:p>
    <w:p w14:paraId="680388FF" w14:textId="7CEF4EE9"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Топшириқни қабул қилиш;</w:t>
      </w:r>
    </w:p>
    <w:p w14:paraId="6AAB8EE1" w14:textId="03B33B9B"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(b)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Ушбу топшириқни режалаштириш ва бажариш; ва</w:t>
      </w:r>
    </w:p>
    <w:p w14:paraId="52952B53" w14:textId="0E025FA3"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(c)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Молиявий ҳисобот бўйича фикр шакллантириш ва хулоса бериш.</w:t>
      </w:r>
    </w:p>
    <w:p w14:paraId="3FABE3F9"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267AAB">
        <w:rPr>
          <w:rFonts w:ascii="Times New Roman" w:eastAsia="Times New Roman" w:hAnsi="Times New Roman" w:cs="Times New Roman"/>
          <w:b/>
          <w:bCs/>
          <w:color w:val="000000"/>
          <w:sz w:val="24"/>
          <w:szCs w:val="24"/>
          <w:lang w:val="uz-Cyrl-UZ" w:eastAsia="ru-RU"/>
        </w:rPr>
        <w:t>Таърифлар</w:t>
      </w:r>
    </w:p>
    <w:p w14:paraId="4055929C" w14:textId="380E794C"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6.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АХСлар мақсадлари учун қуйидаги атамалар мазкур маъноларга эга:</w:t>
      </w:r>
    </w:p>
    <w:p w14:paraId="2DE64BA1" w14:textId="57B4FB3B"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молиявий ҳисоботлар – махсус мақсадли асос бўйича тайёрланган молиявий ҳисобот. (A4-бандга қаранг)</w:t>
      </w:r>
    </w:p>
    <w:p w14:paraId="76F03AF9" w14:textId="7718E610"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(b)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асос – муайян фойдаланувчиларнинг молиявий ахборот эҳтиёжларини қондириш учун ишлаб чиқилган молиявий ҳисобот асоси. Молиявий ҳисобот асоси ҳаққоний тақдимот асослари ёки мувофиқлик асоси бўлиши мумкин.</w:t>
      </w:r>
      <w:r w:rsidR="00267AAB">
        <w:rPr>
          <w:rStyle w:val="af2"/>
          <w:rFonts w:ascii="Times New Roman" w:eastAsia="Times New Roman" w:hAnsi="Times New Roman" w:cs="Times New Roman"/>
          <w:color w:val="000000"/>
          <w:sz w:val="20"/>
          <w:szCs w:val="20"/>
          <w:lang w:val="uz-Cyrl-UZ" w:eastAsia="ru-RU"/>
        </w:rPr>
        <w:footnoteReference w:id="2"/>
      </w:r>
      <w:r w:rsidRPr="00556AF1">
        <w:rPr>
          <w:rFonts w:ascii="Times New Roman" w:eastAsia="Times New Roman" w:hAnsi="Times New Roman" w:cs="Times New Roman"/>
          <w:color w:val="000000"/>
          <w:sz w:val="20"/>
          <w:szCs w:val="20"/>
          <w:lang w:val="uz-Cyrl-UZ" w:eastAsia="ru-RU"/>
        </w:rPr>
        <w:t xml:space="preserve"> (A1-A4-бандларга қаранг)</w:t>
      </w:r>
    </w:p>
    <w:p w14:paraId="79135A57" w14:textId="6A7B6587"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7.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Ушбу АХСда "молиявий ҳисобот"га ҳавола "махсус мақсадли молиявий ҳисоботларнинг тўлиқ тўплами"ни англатади. Қўлланиладиган молиявий ҳисобот асосининг талаблари молиявий ҳисоботларнинг тақдимот тузилиши ва мазмунини, ҳамда молиявий ҳисоботнинг тўлиқ тўпламини нима ташкил этишини аниқлайди. "Махсус мақсадли молиявий ҳисобот"га ҳавола тегишли очиб бериладиган маълумотларни ҳам ўз ичига олади.</w:t>
      </w:r>
    </w:p>
    <w:p w14:paraId="767DAD6B" w14:textId="77777777" w:rsidR="00556AF1" w:rsidRPr="00584D1A" w:rsidRDefault="00556AF1" w:rsidP="00556AF1">
      <w:pPr>
        <w:jc w:val="both"/>
        <w:rPr>
          <w:rFonts w:ascii="Times New Roman" w:eastAsia="Times New Roman" w:hAnsi="Times New Roman" w:cs="Times New Roman"/>
          <w:b/>
          <w:bCs/>
          <w:color w:val="000000"/>
          <w:sz w:val="24"/>
          <w:szCs w:val="24"/>
          <w:lang w:val="uz-Cyrl-UZ" w:eastAsia="ru-RU"/>
        </w:rPr>
      </w:pPr>
      <w:r w:rsidRPr="00584D1A">
        <w:rPr>
          <w:rFonts w:ascii="Times New Roman" w:eastAsia="Times New Roman" w:hAnsi="Times New Roman" w:cs="Times New Roman"/>
          <w:b/>
          <w:bCs/>
          <w:color w:val="000000"/>
          <w:sz w:val="24"/>
          <w:szCs w:val="24"/>
          <w:lang w:val="uz-Cyrl-UZ" w:eastAsia="ru-RU"/>
        </w:rPr>
        <w:t>Талаблар</w:t>
      </w:r>
    </w:p>
    <w:p w14:paraId="4E72DEC7" w14:textId="77777777" w:rsidR="00556AF1" w:rsidRPr="00556AF1" w:rsidRDefault="00556AF1" w:rsidP="00584D1A">
      <w:pPr>
        <w:pStyle w:val="Heading3Stacked"/>
        <w:spacing w:before="0" w:after="240" w:line="240" w:lineRule="auto"/>
        <w:jc w:val="both"/>
        <w:rPr>
          <w:lang w:val="uz-Cyrl-UZ"/>
        </w:rPr>
      </w:pPr>
      <w:r w:rsidRPr="00556AF1">
        <w:rPr>
          <w:lang w:val="uz-Cyrl-UZ"/>
        </w:rPr>
        <w:t>Топшириқни қабул қилишда мулоҳазалар</w:t>
      </w:r>
    </w:p>
    <w:p w14:paraId="27D94A57" w14:textId="77777777" w:rsidR="00556AF1" w:rsidRPr="00556AF1" w:rsidRDefault="00556AF1" w:rsidP="00584D1A">
      <w:pPr>
        <w:pStyle w:val="Heading4Stacked"/>
        <w:spacing w:before="0" w:after="240" w:line="240" w:lineRule="auto"/>
        <w:jc w:val="both"/>
        <w:rPr>
          <w:lang w:val="uz-Cyrl-UZ"/>
        </w:rPr>
      </w:pPr>
      <w:r w:rsidRPr="00556AF1">
        <w:rPr>
          <w:lang w:val="uz-Cyrl-UZ"/>
        </w:rPr>
        <w:t>Молиявий ҳисобот асосининг мақбуллиги</w:t>
      </w:r>
    </w:p>
    <w:p w14:paraId="5605C179" w14:textId="31692854"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8.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210-сон АХС аудитордан молиявий ҳисоботларни тайёрлашда қўлланиладиган молиявий ҳисобот асосининг мақбуллигини аниқлашни талаб қилади.</w:t>
      </w:r>
      <w:r w:rsidR="00B76A95">
        <w:rPr>
          <w:rStyle w:val="af2"/>
          <w:rFonts w:ascii="Times New Roman" w:eastAsia="Times New Roman" w:hAnsi="Times New Roman" w:cs="Times New Roman"/>
          <w:color w:val="000000"/>
          <w:sz w:val="20"/>
          <w:szCs w:val="20"/>
          <w:lang w:val="uz-Cyrl-UZ" w:eastAsia="ru-RU"/>
        </w:rPr>
        <w:footnoteReference w:id="3"/>
      </w:r>
      <w:r w:rsidRPr="00556AF1">
        <w:rPr>
          <w:rFonts w:ascii="Times New Roman" w:eastAsia="Times New Roman" w:hAnsi="Times New Roman" w:cs="Times New Roman"/>
          <w:color w:val="000000"/>
          <w:sz w:val="20"/>
          <w:szCs w:val="20"/>
          <w:lang w:val="uz-Cyrl-UZ" w:eastAsia="ru-RU"/>
        </w:rPr>
        <w:t xml:space="preserve"> Махсус мақсадли молиявий ҳисобот аудитида, аудитор қуйидагиларни тушуниб олиши лозим: (A5-A8-бандларга қаранг)</w:t>
      </w:r>
    </w:p>
    <w:p w14:paraId="35DC1EF1" w14:textId="6B94F4FC"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Молиявий ҳисобот қайси мақсадда тайёрланганлиги;</w:t>
      </w:r>
    </w:p>
    <w:p w14:paraId="589BD12D" w14:textId="4C8756AA"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(b)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Мўлжалланган фойдаланувчилар; ва</w:t>
      </w:r>
    </w:p>
    <w:p w14:paraId="6CB48C14" w14:textId="7F149FFB"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(c)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Қўлланиладиган молиявий ҳисобот асоси ушбу шароитларда мақбул эканлигини аниқлаш учун раҳбарият томонидан ташланган қадамлар.</w:t>
      </w:r>
    </w:p>
    <w:p w14:paraId="656EC836"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lastRenderedPageBreak/>
        <w:t>Аудитни режалаштириш ва бажаришда мулоҳазалар</w:t>
      </w:r>
    </w:p>
    <w:p w14:paraId="66039DA6" w14:textId="131FC4C4"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9.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200-сон АХС аудитордан аудитга тегишли барча АХСларга риоя қилишни талаб қилади.</w:t>
      </w:r>
      <w:r w:rsidR="00B76A95">
        <w:rPr>
          <w:rStyle w:val="af2"/>
          <w:rFonts w:ascii="Times New Roman" w:eastAsia="Times New Roman" w:hAnsi="Times New Roman" w:cs="Times New Roman"/>
          <w:color w:val="000000"/>
          <w:sz w:val="20"/>
          <w:szCs w:val="20"/>
          <w:lang w:val="uz-Cyrl-UZ" w:eastAsia="ru-RU"/>
        </w:rPr>
        <w:footnoteReference w:id="4"/>
      </w:r>
      <w:r w:rsidRPr="00556AF1">
        <w:rPr>
          <w:rFonts w:ascii="Times New Roman" w:eastAsia="Times New Roman" w:hAnsi="Times New Roman" w:cs="Times New Roman"/>
          <w:color w:val="000000"/>
          <w:sz w:val="20"/>
          <w:szCs w:val="20"/>
          <w:lang w:val="uz-Cyrl-UZ" w:eastAsia="ru-RU"/>
        </w:rPr>
        <w:t xml:space="preserve"> Махсус мақсадли молиявий ҳисобот аудитини режалаштириш ва бажаришда, аудитор АХСларни қўллаш топшириқ шароитларида махсус кўриб чиқишни талаб қилиш-қилмаслигини аниқлаши лозим. (A9-A12-бандларга қаранг)</w:t>
      </w:r>
    </w:p>
    <w:p w14:paraId="33C3E7EF" w14:textId="6D103972"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10.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315-сон АХС (2019 йилда қайта таҳрирланган) аудитордан қўлланиладиган молиявий ҳисобот асоси ва ташкилотнинг ҳисоб сиёсатлари ва уларга киритилган ҳар қандай ўзгаришлар сабабларини тушуниб олишни талаб қилади.</w:t>
      </w:r>
      <w:r w:rsidR="00B76A95">
        <w:rPr>
          <w:rStyle w:val="af2"/>
          <w:rFonts w:ascii="Times New Roman" w:eastAsia="Times New Roman" w:hAnsi="Times New Roman" w:cs="Times New Roman"/>
          <w:color w:val="000000"/>
          <w:sz w:val="20"/>
          <w:szCs w:val="20"/>
          <w:lang w:val="uz-Cyrl-UZ" w:eastAsia="ru-RU"/>
        </w:rPr>
        <w:footnoteReference w:id="5"/>
      </w:r>
      <w:r w:rsidRPr="00556AF1">
        <w:rPr>
          <w:rFonts w:ascii="Times New Roman" w:eastAsia="Times New Roman" w:hAnsi="Times New Roman" w:cs="Times New Roman"/>
          <w:color w:val="000000"/>
          <w:sz w:val="20"/>
          <w:szCs w:val="20"/>
          <w:lang w:val="uz-Cyrl-UZ" w:eastAsia="ru-RU"/>
        </w:rPr>
        <w:t xml:space="preserve"> Шартнома қоидаларига мувофиқ тайёрланган молиявий ҳисобот ҳолатида, аудитор раҳбарият ушбу молиявий ҳисоботларни тайёрлашда қилган шартноманинг ҳар қандай аҳамиятли талқинларини тушуниб олиши лозим. Бошқа оқилона талқинни қабул қилиш молиявий ҳисоботларда тақдим этилган маълумотда муҳим фарқни юзага келтирган бўлса, талқин аҳамиятли ҳисобланади.</w:t>
      </w:r>
    </w:p>
    <w:p w14:paraId="7DA5949C"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Фикр шакллантириш ва хулоса беришда мулоҳазалар</w:t>
      </w:r>
    </w:p>
    <w:p w14:paraId="54432E3D" w14:textId="10E8A3F0"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11.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молиявий ҳисобот бўйича фикр шакллантириш ва хулоса беришда, аудитор 700-сон АХС (қайта  таҳрирланган) талабларини қўллаши лозим.</w:t>
      </w:r>
      <w:r w:rsidR="00B76A95">
        <w:rPr>
          <w:rStyle w:val="af2"/>
          <w:rFonts w:ascii="Times New Roman" w:eastAsia="Times New Roman" w:hAnsi="Times New Roman" w:cs="Times New Roman"/>
          <w:color w:val="000000"/>
          <w:sz w:val="20"/>
          <w:szCs w:val="20"/>
          <w:lang w:val="uz-Cyrl-UZ" w:eastAsia="ru-RU"/>
        </w:rPr>
        <w:footnoteReference w:id="6"/>
      </w:r>
      <w:r w:rsidRPr="00556AF1">
        <w:rPr>
          <w:rFonts w:ascii="Times New Roman" w:eastAsia="Times New Roman" w:hAnsi="Times New Roman" w:cs="Times New Roman"/>
          <w:color w:val="000000"/>
          <w:sz w:val="20"/>
          <w:szCs w:val="20"/>
          <w:lang w:val="uz-Cyrl-UZ" w:eastAsia="ru-RU"/>
        </w:rPr>
        <w:t xml:space="preserve"> (A13-A19-бандларга қаранг)</w:t>
      </w:r>
    </w:p>
    <w:p w14:paraId="3051C6E2" w14:textId="77777777" w:rsidR="00556AF1" w:rsidRPr="00556AF1" w:rsidRDefault="00556AF1" w:rsidP="00584D1A">
      <w:pPr>
        <w:pStyle w:val="Heading4Stacked"/>
        <w:spacing w:before="0" w:after="240" w:line="240" w:lineRule="auto"/>
        <w:jc w:val="both"/>
        <w:rPr>
          <w:lang w:val="uz-Cyrl-UZ"/>
        </w:rPr>
      </w:pPr>
      <w:r w:rsidRPr="00556AF1">
        <w:rPr>
          <w:lang w:val="uz-Cyrl-UZ"/>
        </w:rPr>
        <w:t>Қўлланиладиган молиявий ҳисобот асосининг тавсифи</w:t>
      </w:r>
    </w:p>
    <w:p w14:paraId="4C479515" w14:textId="10D9BE60"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12.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700-сон АХС (Қайта таҳрирланган) аудитордан молиявий ҳисобот қўлланиладиган молиявий ҳисобот асосига етарли даражада ҳавола қилиш ёки уни тавсифлашини баҳолашни талаб қилади.</w:t>
      </w:r>
      <w:r w:rsidR="00B76A95">
        <w:rPr>
          <w:rStyle w:val="af2"/>
          <w:rFonts w:ascii="Times New Roman" w:eastAsia="Times New Roman" w:hAnsi="Times New Roman" w:cs="Times New Roman"/>
          <w:color w:val="000000"/>
          <w:sz w:val="20"/>
          <w:szCs w:val="20"/>
          <w:lang w:val="uz-Cyrl-UZ" w:eastAsia="ru-RU"/>
        </w:rPr>
        <w:footnoteReference w:id="7"/>
      </w:r>
      <w:r w:rsidRPr="00556AF1">
        <w:rPr>
          <w:rFonts w:ascii="Times New Roman" w:eastAsia="Times New Roman" w:hAnsi="Times New Roman" w:cs="Times New Roman"/>
          <w:color w:val="000000"/>
          <w:sz w:val="20"/>
          <w:szCs w:val="20"/>
          <w:lang w:val="uz-Cyrl-UZ" w:eastAsia="ru-RU"/>
        </w:rPr>
        <w:t xml:space="preserve"> Шартнома қоидаларига мувофиқ тайёрланган молиявий ҳисобот ҳолатида, аудитор молиявий ҳисобот улар асосланган шартноманинг ҳар қандай аҳамиятли талқинларини етарли даражада тавсифлашини баҳолаши лозим.</w:t>
      </w:r>
    </w:p>
    <w:p w14:paraId="712F1D51" w14:textId="7DCEB603"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13.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700-сон АХС (Қайта таҳрирланган) аудиторнинг хулосаси нинг шакли ва мазмуни, шу жумладан маълум элементлар учун махсус тартибни кўриб чиқади. Махсус мақсадли молиявий ҳисобот бўйича аудиторнинг хулосаси   ҳолатида:</w:t>
      </w:r>
    </w:p>
    <w:p w14:paraId="3784B2B3" w14:textId="5F1085A9"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Аудиторнинг хулосаси   молиявий ҳисобот тайёрланган мақсадни ва, зарур бўлса, мўлжалланган фойдаланувчиларни тавсифлаши, ёки ўша маълумотларни ўз ичига олган махсус мақсадли молиявий ҳисоботлардаги изоҳга ҳавола қилиши лозим; ва</w:t>
      </w:r>
    </w:p>
    <w:p w14:paraId="78C843AE" w14:textId="7670B90B" w:rsidR="00556AF1" w:rsidRPr="00556AF1" w:rsidRDefault="00556AF1" w:rsidP="00584D1A">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(b)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Агар раҳбарият бундай молиявий ҳисоботларни тайёрлашда молиявий ҳисобот асосини танлаш имкониятига эга бўлса, раҳбариятнинг</w:t>
      </w:r>
      <w:r w:rsidR="00B76A95">
        <w:rPr>
          <w:rStyle w:val="af2"/>
          <w:rFonts w:ascii="Times New Roman" w:eastAsia="Times New Roman" w:hAnsi="Times New Roman" w:cs="Times New Roman"/>
          <w:color w:val="000000"/>
          <w:sz w:val="20"/>
          <w:szCs w:val="20"/>
          <w:lang w:val="uz-Cyrl-UZ" w:eastAsia="ru-RU"/>
        </w:rPr>
        <w:footnoteReference w:id="8"/>
      </w:r>
      <w:r w:rsidRPr="00556AF1">
        <w:rPr>
          <w:rFonts w:ascii="Times New Roman" w:eastAsia="Times New Roman" w:hAnsi="Times New Roman" w:cs="Times New Roman"/>
          <w:color w:val="000000"/>
          <w:sz w:val="20"/>
          <w:szCs w:val="20"/>
          <w:lang w:val="uz-Cyrl-UZ" w:eastAsia="ru-RU"/>
        </w:rPr>
        <w:t xml:space="preserve"> молиявий ҳисобот учун жавобгарлиги тўғрисидаги тушунтириш унинг қўлланиладиган молиявий ҳисобот асоси ҳолатларда мақбул эканлигини аниқлаш бўйича жавобгарлигига ҳам ҳавола қилиши лозим.</w:t>
      </w:r>
    </w:p>
    <w:p w14:paraId="35D9756E" w14:textId="77777777" w:rsidR="00556AF1" w:rsidRPr="00556AF1" w:rsidRDefault="00556AF1" w:rsidP="00584D1A">
      <w:pPr>
        <w:pStyle w:val="Heading4Stacked"/>
        <w:spacing w:before="0" w:after="240" w:line="240" w:lineRule="auto"/>
        <w:jc w:val="both"/>
        <w:rPr>
          <w:lang w:val="uz-Cyrl-UZ"/>
        </w:rPr>
      </w:pPr>
      <w:r w:rsidRPr="00556AF1">
        <w:rPr>
          <w:lang w:val="uz-Cyrl-UZ"/>
        </w:rPr>
        <w:t>Молиявий ҳисобот махсус мақсадли асослар бўйича тайёрланганлиги ҳақида ўқувчиларни огоҳлантириш</w:t>
      </w:r>
    </w:p>
    <w:p w14:paraId="727AC351" w14:textId="10B6E046"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14.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молиявий ҳисобот бўйича аудиторнинг хулосаси си фойдаланувчиларини молиявий ҳисобот махсус мақсадли асос бўйича тайёрланганлиги ва, натижада, молиявий ҳисоботлар бошқа мақсад учун мос бўлмаслиги мумкинлиги ҳақида огоҳлантирувчи диққатни жалб қилувчи  муҳим жиҳатларни ўз ичига олиши лозим. (A20–A21-бандларга қаранг)</w:t>
      </w:r>
    </w:p>
    <w:p w14:paraId="51E30E56" w14:textId="6A22AFB6" w:rsidR="00556AF1" w:rsidRPr="00556AF1" w:rsidRDefault="00556AF1" w:rsidP="00556AF1">
      <w:pPr>
        <w:jc w:val="center"/>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w:t>
      </w:r>
    </w:p>
    <w:p w14:paraId="6AA3E9C4" w14:textId="77777777" w:rsidR="00556AF1" w:rsidRPr="00584D1A" w:rsidRDefault="00556AF1" w:rsidP="00556AF1">
      <w:pPr>
        <w:jc w:val="both"/>
        <w:rPr>
          <w:rFonts w:ascii="Times New Roman" w:eastAsia="Times New Roman" w:hAnsi="Times New Roman" w:cs="Times New Roman"/>
          <w:b/>
          <w:bCs/>
          <w:color w:val="000000"/>
          <w:sz w:val="24"/>
          <w:szCs w:val="24"/>
          <w:lang w:val="uz-Cyrl-UZ" w:eastAsia="ru-RU"/>
        </w:rPr>
      </w:pPr>
      <w:r w:rsidRPr="00584D1A">
        <w:rPr>
          <w:rFonts w:ascii="Times New Roman" w:eastAsia="Times New Roman" w:hAnsi="Times New Roman" w:cs="Times New Roman"/>
          <w:b/>
          <w:bCs/>
          <w:color w:val="000000"/>
          <w:sz w:val="24"/>
          <w:szCs w:val="24"/>
          <w:lang w:val="uz-Cyrl-UZ" w:eastAsia="ru-RU"/>
        </w:rPr>
        <w:t>Стандартни қўллаш ва бошқа изоҳловчи материаллар</w:t>
      </w:r>
    </w:p>
    <w:p w14:paraId="2D4C0169" w14:textId="77777777" w:rsidR="00556AF1" w:rsidRPr="00556AF1" w:rsidRDefault="00556AF1" w:rsidP="00584D1A">
      <w:pPr>
        <w:pStyle w:val="Heading3Stacked"/>
        <w:spacing w:before="0" w:after="240" w:line="240" w:lineRule="auto"/>
        <w:jc w:val="both"/>
        <w:rPr>
          <w:rStyle w:val="csbl"/>
          <w:lang w:val="uz-Cyrl-UZ"/>
        </w:rPr>
      </w:pPr>
      <w:r w:rsidRPr="00556AF1">
        <w:rPr>
          <w:rStyle w:val="csbl"/>
          <w:b/>
          <w:bCs/>
          <w:lang w:val="uz-Cyrl-UZ"/>
        </w:rPr>
        <w:t xml:space="preserve">Махсус мақсадли асос таърифи </w:t>
      </w:r>
      <w:r w:rsidRPr="00556AF1">
        <w:rPr>
          <w:rStyle w:val="csbl"/>
          <w:lang w:val="uz-Cyrl-UZ"/>
        </w:rPr>
        <w:t>(6-бандга қаранг)</w:t>
      </w:r>
    </w:p>
    <w:p w14:paraId="57DEE0A0" w14:textId="52C6A2D0"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А1.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асос мисолларига қуйидагилар киради:</w:t>
      </w:r>
    </w:p>
    <w:p w14:paraId="1C5C3EE8" w14:textId="59AB32CF" w:rsidR="00556AF1" w:rsidRPr="00584D1A" w:rsidRDefault="00584D1A" w:rsidP="00990A1D">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Pr>
          <w:rFonts w:ascii="Times New Roman" w:eastAsia="Times New Roman" w:hAnsi="Times New Roman" w:cs="Times New Roman"/>
          <w:color w:val="000000"/>
          <w:sz w:val="20"/>
          <w:szCs w:val="20"/>
          <w:lang w:val="uz-Cyrl-UZ" w:eastAsia="ru-RU"/>
        </w:rPr>
        <w:tab/>
      </w:r>
      <w:r w:rsidR="00556AF1" w:rsidRPr="00584D1A">
        <w:rPr>
          <w:rFonts w:ascii="Times New Roman" w:eastAsia="Times New Roman" w:hAnsi="Times New Roman" w:cs="Times New Roman"/>
          <w:color w:val="000000"/>
          <w:sz w:val="20"/>
          <w:szCs w:val="20"/>
          <w:lang w:val="uz-Cyrl-UZ" w:eastAsia="ru-RU"/>
        </w:rPr>
        <w:t>Ташкилотнинг солиқ декларациясига илова қилинган молиявий ҳисобот тўплами учун солиқ ҳисоби асоси;</w:t>
      </w:r>
    </w:p>
    <w:p w14:paraId="19E60986" w14:textId="5B013F99" w:rsidR="00556AF1" w:rsidRPr="00584D1A" w:rsidRDefault="00584D1A" w:rsidP="00990A1D">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Pr>
          <w:rFonts w:ascii="Times New Roman" w:eastAsia="Times New Roman" w:hAnsi="Times New Roman" w:cs="Times New Roman"/>
          <w:color w:val="000000"/>
          <w:sz w:val="20"/>
          <w:szCs w:val="20"/>
          <w:lang w:val="uz-Cyrl-UZ" w:eastAsia="ru-RU"/>
        </w:rPr>
        <w:tab/>
      </w:r>
      <w:r w:rsidR="00556AF1" w:rsidRPr="00584D1A">
        <w:rPr>
          <w:rFonts w:ascii="Times New Roman" w:eastAsia="Times New Roman" w:hAnsi="Times New Roman" w:cs="Times New Roman"/>
          <w:color w:val="000000"/>
          <w:sz w:val="20"/>
          <w:szCs w:val="20"/>
          <w:lang w:val="uz-Cyrl-UZ" w:eastAsia="ru-RU"/>
        </w:rPr>
        <w:t>Ташкилот кредиторлар учун тайёрлаши сўралиши мумкин бўлган пул оқими маълумотлари учун нақд пулларни қабул қилиш ва тўлаш ҳисоби асоси;</w:t>
      </w:r>
    </w:p>
    <w:p w14:paraId="290818D9" w14:textId="5725D9FF" w:rsidR="00556AF1" w:rsidRPr="00584D1A" w:rsidRDefault="00584D1A" w:rsidP="00990A1D">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Pr>
          <w:rFonts w:ascii="Times New Roman" w:eastAsia="Times New Roman" w:hAnsi="Times New Roman" w:cs="Times New Roman"/>
          <w:color w:val="000000"/>
          <w:sz w:val="20"/>
          <w:szCs w:val="20"/>
          <w:lang w:val="uz-Cyrl-UZ" w:eastAsia="ru-RU"/>
        </w:rPr>
        <w:tab/>
      </w:r>
      <w:r w:rsidR="00556AF1" w:rsidRPr="00584D1A">
        <w:rPr>
          <w:rFonts w:ascii="Times New Roman" w:eastAsia="Times New Roman" w:hAnsi="Times New Roman" w:cs="Times New Roman"/>
          <w:color w:val="000000"/>
          <w:sz w:val="20"/>
          <w:szCs w:val="20"/>
          <w:lang w:val="uz-Cyrl-UZ" w:eastAsia="ru-RU"/>
        </w:rPr>
        <w:t>Регулятор томонидан ўрнатилган ўша регулятор талабларини қондириш учун молиявий ҳисобот қоидалари; ёки</w:t>
      </w:r>
    </w:p>
    <w:p w14:paraId="36ADF507" w14:textId="3276E138" w:rsidR="00556AF1" w:rsidRPr="00584D1A" w:rsidRDefault="00584D1A" w:rsidP="00990A1D">
      <w:pPr>
        <w:ind w:left="1134"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lastRenderedPageBreak/>
        <w:t xml:space="preserve">• </w:t>
      </w:r>
      <w:r>
        <w:rPr>
          <w:rFonts w:ascii="Times New Roman" w:eastAsia="Times New Roman" w:hAnsi="Times New Roman" w:cs="Times New Roman"/>
          <w:color w:val="000000"/>
          <w:sz w:val="20"/>
          <w:szCs w:val="20"/>
          <w:lang w:val="uz-Cyrl-UZ" w:eastAsia="ru-RU"/>
        </w:rPr>
        <w:tab/>
      </w:r>
      <w:r w:rsidR="00556AF1" w:rsidRPr="00584D1A">
        <w:rPr>
          <w:rFonts w:ascii="Times New Roman" w:eastAsia="Times New Roman" w:hAnsi="Times New Roman" w:cs="Times New Roman"/>
          <w:color w:val="000000"/>
          <w:sz w:val="20"/>
          <w:szCs w:val="20"/>
          <w:lang w:val="uz-Cyrl-UZ" w:eastAsia="ru-RU"/>
        </w:rPr>
        <w:t>Облигация шартномаси, кредит шартномаси ёки лойиҳа грантлари каби шартноманинг молиявий ҳисобот қоидалари.</w:t>
      </w:r>
    </w:p>
    <w:p w14:paraId="4A9DF039" w14:textId="3D7B8089"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A2.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асос ваколатли ёки тан олинган стандартларни ўрнатиш ташкилоти томонидан ёки қонун ёки норматив ҳужжат билан ўрнатилган молиявий ҳисобот асосига асосланган, аммо ўша асоснинг барча талабларига жавоб бермайдиган ҳолатлар бўлиши мумкин. Масалан, молиявий ҳисоботларни X юрисдикциясининг барчаси эмас, балки кўпчилик молиявий ҳисобот стандартларига мувофиқ тайёрланишини талаб қиладиган шартнома. Бу топшириқ ҳолатларида мақбул бўлганда, махсус мақсадли молиявий ҳисоботларда қўлланиладиган молиявий ҳисобот асоси тавсифида ваколатли ёки тан олинган стандартларни ўрнатиш ташкилоти томонидан ёки қонун ёки норматив ҳужжат билан ўрнатилган молиявий ҳисобот асосига тўлиқ мувофиқликни таъкидлаш мақсадга мувофиқ эмас. Шартнома бўйича юқоридаги мисолда, қўлланиладиган молиявий ҳисобот асоси тавсифи X юрисдикциясининг молиявий ҳисобот стандартларига ҳавола қилиш ўрнига, шартноманинг молиявий ҳисобот қоидаларига ҳавола қилиши мумкин.</w:t>
      </w:r>
    </w:p>
    <w:p w14:paraId="28159D04" w14:textId="45FECAC1"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A3.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А2-бандда тавсифланган ҳолатларда, ҳатто махсус мақсадли асос асосланган молиявий ҳисобот асоси  ҳаққоний тақдимот асоси бўлса ҳам, махсус мақсадли асос  ҳаққоний тақдимот асоси бўлмаслиги мумкин. Бунинг сабаби, махсус мақсадли асос молиявий ҳисоботларнинг ҳаққоний тақдимотига эришиш учун зарур бўлган ваколатли ёки тан олинган стандартларни ўрнатиш ташкилоти томонидан ёки қонун ёки норматив ҳужжат билан ўрнатилган молиявий ҳисобот асосининг барча талабларига жавоб бермаслиги мумкин.</w:t>
      </w:r>
    </w:p>
    <w:p w14:paraId="603561EA" w14:textId="09670C86"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A4.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асосларга мувофиқ тайёрланган молиявий ҳисобот ташкилот тайёрлайдиган ягона молиявий ҳисобот бўлиши мумкин. Бундай ҳолатларда, бу молиявий ҳисобот молиявий ҳисобот асоси мўлжалланган фойдаланувчилардан бошқа фойдаланувчилар томонидан фойдаланилиши мумкин. Ўша ҳолатларда молиявий ҳисоботларнинг кенг тарқалишига қарамай, молиявий ҳисоботлар АХСлар мақсадлари учун ҳали ҳам махсус мақсадли молиявий ҳисобот ҳисобланади. 13-14-бандлардаги талаблар молиявий ҳисобот тайёрланган мақсад ҳақида нотўғри тушунишларни олдини олиш учун мўлжалланган.</w:t>
      </w:r>
      <w:r w:rsidR="00E334F6">
        <w:rPr>
          <w:rStyle w:val="af2"/>
          <w:rFonts w:ascii="Times New Roman" w:eastAsia="Times New Roman" w:hAnsi="Times New Roman" w:cs="Times New Roman"/>
          <w:color w:val="000000"/>
          <w:sz w:val="20"/>
          <w:szCs w:val="20"/>
          <w:lang w:val="uz-Cyrl-UZ" w:eastAsia="ru-RU"/>
        </w:rPr>
        <w:footnoteReference w:id="9"/>
      </w:r>
    </w:p>
    <w:p w14:paraId="7AFA4870"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Топшириқни қабул қилишда мулоҳазалар</w:t>
      </w:r>
    </w:p>
    <w:p w14:paraId="6EB9E93F" w14:textId="77777777" w:rsidR="00556AF1" w:rsidRPr="00584D1A" w:rsidRDefault="00556AF1" w:rsidP="00584D1A">
      <w:pPr>
        <w:pStyle w:val="Heading4Stacked"/>
        <w:spacing w:before="0" w:after="240" w:line="240" w:lineRule="auto"/>
        <w:jc w:val="both"/>
        <w:rPr>
          <w:i w:val="0"/>
          <w:iCs w:val="0"/>
          <w:lang w:val="uz-Cyrl-UZ"/>
        </w:rPr>
      </w:pPr>
      <w:r w:rsidRPr="00556AF1">
        <w:rPr>
          <w:lang w:val="uz-Cyrl-UZ"/>
        </w:rPr>
        <w:t xml:space="preserve">Молиявий ҳисобот асосининг мақбуллиги </w:t>
      </w:r>
      <w:r w:rsidRPr="00584D1A">
        <w:rPr>
          <w:i w:val="0"/>
          <w:iCs w:val="0"/>
          <w:lang w:val="uz-Cyrl-UZ"/>
        </w:rPr>
        <w:t>(8-бандга қаранг)</w:t>
      </w:r>
    </w:p>
    <w:p w14:paraId="6D35F9C4" w14:textId="2684C03C"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A5.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молиявий ҳисоботлар ҳолатида, мўлжалланган фойдаланувчиларнинг молиявий ахборот эҳтиёжлари молиявий ҳисоботларни тайёрлашда қўлланиладиган молиявий ҳисобот асосининг мақбуллигини аниқлашда асосий омил ҳисобланади.</w:t>
      </w:r>
    </w:p>
    <w:p w14:paraId="4ABBB2FD" w14:textId="4DCF8CC5"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A6.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Қўлланиладиган молиявий ҳисобот асоси махсус мақсадли молиявий ҳисобот учун стандартларни эълон қилиш ваколатига эга ёки тан олинган ташкилот томонидан ўрнатилган молиявий ҳисобот стандартини ўз ичига олиши мумкин. Бундай ҳолда, агар ташкилот тегишли манфаатдор томонлар фикрларини муҳокама қилиш ва кўриб чиқишни ўз ичига олган ўрнатилган ва шаффоф жараёнга риоя қилса, бу стандартлар ўша мақсад учун мақбул деб ҳисобланади. Айрим юрисдикцияларда, қонун ёки норматив ҳужжат раҳбарият томонидан муайян турдаги ташкилот учун махсус мақсадли молиявий ҳисоботларни тайёрлашда фойдаланиладиган молиявий ҳисобот асосини белгилаши мумкин. Масалан, регулятор ўша регулятор талабларини қондириш учун молиявий ҳисобот қоидаларини ўрнатиши мумкин. Аксига далиллар бўлмаса, бундай молиявий ҳисобот асоси бундай ташкилот томонидан тайёрланадиган махсус мақсадли молиявий ҳисобот учун мақбул деб ҳисобланади.</w:t>
      </w:r>
    </w:p>
    <w:p w14:paraId="1DCE6536" w14:textId="22F507C1"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A7.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A6-бандда эслатиб ўтилган молиявий ҳисобот стандартлари қонунчилик ёки норматив талаблар билан тўлдирилган ҳолда, 210-сон АХС аудитордан молиявий ҳисобот стандартлари ва қўшимча талаблар ўртасида қандайдир зиддиятлар мавжудлигини аниқлашни ва бундай зиддиятлар мавжуд бўлганда аудитор томонидан қабул қилиниши керак бўлган ҳаракатларни белгилашни талаб қилади.</w:t>
      </w:r>
      <w:r w:rsidR="00E334F6">
        <w:rPr>
          <w:rStyle w:val="af2"/>
          <w:rFonts w:ascii="Times New Roman" w:eastAsia="Times New Roman" w:hAnsi="Times New Roman" w:cs="Times New Roman"/>
          <w:color w:val="000000"/>
          <w:sz w:val="20"/>
          <w:szCs w:val="20"/>
          <w:lang w:val="uz-Cyrl-UZ" w:eastAsia="ru-RU"/>
        </w:rPr>
        <w:footnoteReference w:id="10"/>
      </w:r>
    </w:p>
    <w:p w14:paraId="120D7F2B" w14:textId="0C80F8B6"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A8.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Қўлланиладиган молиявий ҳисобот асоси шартноманинг молиявий ҳисобот қоидаларини ёки A6 ва A7-бандларда тавсифланганидан бошқа манбаларни ўз ичига олиши мумкин. Бундай ҳолда, топшириқ ҳолатларида молиявий ҳисобот асосининг мақбуллиги асослар 210-сон АХСнинг 2-иловасида тавсифланганидек мақбул молиявий ҳисобот асоси томонидан одатда намойиш этиладиган хусусиятларни намойиш этиш-этмаслигини кўриб чиқиш орқали аниқланади. Махсус мақсадли асос ҳолатида, мақбул молиявий ҳисобот асоси томонидан одатда намойиш этиладиган ҳар бир хусусиятнинг аниқ бир келишувга нисбатан нисбий аҳамияти касбий мулоҳаза масаласидир. Масалан, сотиш санасида ташкилотнинг соф активлари қийматини аниқлаш мақсадида, сотувчи ва харидор ундирилмайдиган дебиторлик қарздорлиги учун захираларнинг жуда эҳтиёткор баҳолари уларнинг эҳтиёжлари учун мос эканлигига келишган бўлишлари мумкин, ҳатто бундай молиявий ахборот умумий мақсадли асосга мувофиқ тайёрланган молиявий маълумот билан таққослаганда нейтрал бўлмаса ҳам.</w:t>
      </w:r>
    </w:p>
    <w:p w14:paraId="2AD45117" w14:textId="11B0912F" w:rsidR="00556AF1" w:rsidRPr="00267AAB" w:rsidRDefault="00267AAB" w:rsidP="00556AF1">
      <w:pPr>
        <w:jc w:val="both"/>
        <w:rPr>
          <w:rFonts w:ascii="Times New Roman" w:eastAsia="Times New Roman" w:hAnsi="Times New Roman" w:cs="Times New Roman"/>
          <w:color w:val="000000"/>
          <w:sz w:val="20"/>
          <w:szCs w:val="20"/>
          <w:lang w:val="uz-Cyrl-UZ" w:eastAsia="ru-RU"/>
        </w:rPr>
      </w:pPr>
      <w:r w:rsidRPr="00267AAB">
        <w:rPr>
          <w:rFonts w:ascii="Times New Roman" w:eastAsia="Times New Roman" w:hAnsi="Times New Roman" w:cs="Times New Roman"/>
          <w:b/>
          <w:bCs/>
          <w:color w:val="000000"/>
          <w:sz w:val="20"/>
          <w:szCs w:val="20"/>
          <w:lang w:val="uz-Cyrl-UZ" w:eastAsia="ru-RU"/>
        </w:rPr>
        <w:t>Аудитни режалаштириш ва бажаришда мулоҳазалар</w:t>
      </w:r>
      <w:r w:rsidR="00556AF1" w:rsidRPr="00556AF1">
        <w:rPr>
          <w:rFonts w:ascii="Times New Roman" w:eastAsia="Times New Roman" w:hAnsi="Times New Roman" w:cs="Times New Roman"/>
          <w:b/>
          <w:bCs/>
          <w:color w:val="000000"/>
          <w:sz w:val="20"/>
          <w:szCs w:val="20"/>
          <w:lang w:val="uz-Cyrl-UZ" w:eastAsia="ru-RU"/>
        </w:rPr>
        <w:t xml:space="preserve"> </w:t>
      </w:r>
      <w:r w:rsidR="00556AF1" w:rsidRPr="00267AAB">
        <w:rPr>
          <w:rFonts w:ascii="Times New Roman" w:eastAsia="Times New Roman" w:hAnsi="Times New Roman" w:cs="Times New Roman"/>
          <w:color w:val="000000"/>
          <w:sz w:val="20"/>
          <w:szCs w:val="20"/>
          <w:lang w:val="uz-Cyrl-UZ" w:eastAsia="ru-RU"/>
        </w:rPr>
        <w:t>(9-бандга қаранг)</w:t>
      </w:r>
    </w:p>
    <w:p w14:paraId="2E37A93C" w14:textId="2EE4FCEE"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lastRenderedPageBreak/>
        <w:t xml:space="preserve">A9.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200-сон АХС аудитордан (a) молиявий ҳисобот аудити топшириқларига тегишли мустақиллик талабларини ҳам ўз ичига олган тегишли ахлоқий талабларга, ва (b) аудитга тегишли барча АХСларга риоя қилишни талаб қилади. Шунингдек, у аудитордан, агар аудит ҳолатларида бутун АХС тегишли бўлмаса ёки талаб шартли бўлгани учун тегишли бўлмаса ва шарт мавжуд бўлмаса, АХСнинг ҳар бир талабига риоя қилишни талаб қилади. Истисно ҳолатларда, аудитор АХСдаги тегишли талабдан четга чиқиш ва ўша талаб мақсадига эришиш учун муқобил аудиторлик тартиб-таомилларини бажариш зарур деб ҳисоблаши мумкин.</w:t>
      </w:r>
      <w:r w:rsidR="00A8229E">
        <w:rPr>
          <w:rStyle w:val="af2"/>
          <w:rFonts w:ascii="Times New Roman" w:eastAsia="Times New Roman" w:hAnsi="Times New Roman" w:cs="Times New Roman"/>
          <w:color w:val="000000"/>
          <w:sz w:val="20"/>
          <w:szCs w:val="20"/>
          <w:lang w:val="uz-Cyrl-UZ" w:eastAsia="ru-RU"/>
        </w:rPr>
        <w:footnoteReference w:id="11"/>
      </w:r>
    </w:p>
    <w:p w14:paraId="28644062" w14:textId="01A3D7CC"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A10.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молиявий ҳисобот аудитида АХСларнинг айрим талабларини қўллаш аудитор томонидан махсус мулоҳазаларни талаб қилиши мумкин. Масалан, 320-сон АХСда, молиявий ҳисобот фойдаланувчилари учун  муҳим бўлган масалалар бўйича мулоҳазалар фойдаланувчиларнинг гуруҳ сифатида умумий молиявий ахборот эҳтиёжларини кўриб чиқишга асосланган.</w:t>
      </w:r>
      <w:r w:rsidR="00A8229E">
        <w:rPr>
          <w:rStyle w:val="af2"/>
          <w:rFonts w:ascii="Times New Roman" w:eastAsia="Times New Roman" w:hAnsi="Times New Roman" w:cs="Times New Roman"/>
          <w:color w:val="000000"/>
          <w:sz w:val="20"/>
          <w:szCs w:val="20"/>
          <w:lang w:val="uz-Cyrl-UZ" w:eastAsia="ru-RU"/>
        </w:rPr>
        <w:footnoteReference w:id="12"/>
      </w:r>
      <w:r w:rsidRPr="00556AF1">
        <w:rPr>
          <w:rFonts w:ascii="Times New Roman" w:eastAsia="Times New Roman" w:hAnsi="Times New Roman" w:cs="Times New Roman"/>
          <w:color w:val="000000"/>
          <w:sz w:val="20"/>
          <w:szCs w:val="20"/>
          <w:lang w:val="uz-Cyrl-UZ" w:eastAsia="ru-RU"/>
        </w:rPr>
        <w:t xml:space="preserve"> Бироқ, махсус мақсадли молиявий ҳисобот аудити ҳолатида, бу мулоҳазалар мўлжалланган фойдаланувчиларнинг молиявий маълумот эҳтиёжларини кўриб чиқишга асосланади.</w:t>
      </w:r>
    </w:p>
    <w:p w14:paraId="2906C46C" w14:textId="4BC52579"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A11.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Масалан, шартнома талабларига мувофиқ тайёрланган махсус мақсадли молиявий ҳисобот ҳолатида, раҳбарият мўлжалланган фойдаланувчилар билан аудит давомида аниқланган бузиб кўрсатишлар тузатилмайдиган ёки бошқача тарзда тузатилмайдиган чегара бўйича келишиб олиши мумкин. Бундай чегаранинг мавжудлиги аудиторни махсус мақсадли молиявий ҳисобот аудитини режалаштириш ва бажариш мақсадида 320-сон АХСга мувофиқ муҳимликни аниқлаш талабидан озод қилмайди.</w:t>
      </w:r>
    </w:p>
    <w:p w14:paraId="03AA2E64" w14:textId="690EE6DC"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A12.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260-сон АХС (Қайта таҳрирланган) аудитордан ташкилотнинг бошқарув тузилмаси ичида мулоқот  қилиш учун тегишли шахс(лар)ни аниқлашни талаб қилади.</w:t>
      </w:r>
      <w:r w:rsidR="00A8229E">
        <w:rPr>
          <w:rStyle w:val="af2"/>
          <w:rFonts w:ascii="Times New Roman" w:eastAsia="Times New Roman" w:hAnsi="Times New Roman" w:cs="Times New Roman"/>
          <w:color w:val="000000"/>
          <w:sz w:val="20"/>
          <w:szCs w:val="20"/>
          <w:lang w:val="uz-Cyrl-UZ" w:eastAsia="ru-RU"/>
        </w:rPr>
        <w:footnoteReference w:id="13"/>
      </w:r>
      <w:r w:rsidRPr="00556AF1">
        <w:rPr>
          <w:rFonts w:ascii="Times New Roman" w:eastAsia="Times New Roman" w:hAnsi="Times New Roman" w:cs="Times New Roman"/>
          <w:color w:val="000000"/>
          <w:sz w:val="20"/>
          <w:szCs w:val="20"/>
          <w:lang w:val="uz-Cyrl-UZ" w:eastAsia="ru-RU"/>
        </w:rPr>
        <w:t xml:space="preserve"> 260-сон АХС (Қайта таҳрирланган) баъзи ҳолларда бошқарув учун масъул барча шахслар ташкилотни бошқаришда иштирок этишларини ва мулоқот  талабларининг қўлланилиши бу ҳолатни тан олиш учун ўзгартирилишини қайд этади.</w:t>
      </w:r>
      <w:r w:rsidR="00A8229E">
        <w:rPr>
          <w:rStyle w:val="af2"/>
          <w:rFonts w:ascii="Times New Roman" w:eastAsia="Times New Roman" w:hAnsi="Times New Roman" w:cs="Times New Roman"/>
          <w:color w:val="000000"/>
          <w:sz w:val="20"/>
          <w:szCs w:val="20"/>
          <w:lang w:val="uz-Cyrl-UZ" w:eastAsia="ru-RU"/>
        </w:rPr>
        <w:footnoteReference w:id="14"/>
      </w:r>
      <w:r w:rsidRPr="00556AF1">
        <w:rPr>
          <w:rFonts w:ascii="Times New Roman" w:eastAsia="Times New Roman" w:hAnsi="Times New Roman" w:cs="Times New Roman"/>
          <w:color w:val="000000"/>
          <w:sz w:val="20"/>
          <w:szCs w:val="20"/>
          <w:lang w:val="uz-Cyrl-UZ" w:eastAsia="ru-RU"/>
        </w:rPr>
        <w:t xml:space="preserve"> Агар умумий мақсадли молиявий ҳисоботларнинг тўлиқ тўплами ҳам ташкилот томонидан тайёрланса, махсус мақсадли молиявий ҳисобот тайёрланишини назорат қилиш учун масъул бўлган шахс(лар) ўша умумий мақсадли молиявий ҳисобот тайёрланишини назорат қилиш учун масъул бўлган бошқарув учун масъул шахслар билан бир хил бўлмаслиги мумкин.</w:t>
      </w:r>
    </w:p>
    <w:p w14:paraId="32C26CEC"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 xml:space="preserve">Фикр шакллантириш ва хулоса беришда мулоҳазалар </w:t>
      </w:r>
      <w:r w:rsidRPr="00584D1A">
        <w:rPr>
          <w:rFonts w:ascii="Times New Roman" w:eastAsia="Times New Roman" w:hAnsi="Times New Roman" w:cs="Times New Roman"/>
          <w:color w:val="000000"/>
          <w:sz w:val="20"/>
          <w:szCs w:val="20"/>
          <w:lang w:val="uz-Cyrl-UZ" w:eastAsia="ru-RU"/>
        </w:rPr>
        <w:t>(11-бандга қаранг)</w:t>
      </w:r>
    </w:p>
    <w:p w14:paraId="67D97538" w14:textId="58376598"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A13.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Ушбу АХСнинг иловаси махсус мақсадли молиявий ҳисобот бўйича мустақил аудитор хулосалари намуналарини ўз ичига олади. Аудитор хулосаларининг бошқа намуналари махсус мақсадли молиявий ҳисобот бўйича хулоса беришга тегишли бўлиши мумкин (масалан, 700-сон АХС (қайта  таҳрирланган), 705-сон АХС (Қайта таҳрирланган),</w:t>
      </w:r>
      <w:r w:rsidR="00A8229E">
        <w:rPr>
          <w:rStyle w:val="af2"/>
          <w:rFonts w:ascii="Times New Roman" w:eastAsia="Times New Roman" w:hAnsi="Times New Roman" w:cs="Times New Roman"/>
          <w:color w:val="000000"/>
          <w:sz w:val="20"/>
          <w:szCs w:val="20"/>
          <w:lang w:val="uz-Cyrl-UZ" w:eastAsia="ru-RU"/>
        </w:rPr>
        <w:footnoteReference w:id="15"/>
      </w:r>
      <w:r w:rsidRPr="00556AF1">
        <w:rPr>
          <w:rFonts w:ascii="Times New Roman" w:eastAsia="Times New Roman" w:hAnsi="Times New Roman" w:cs="Times New Roman"/>
          <w:color w:val="000000"/>
          <w:sz w:val="20"/>
          <w:szCs w:val="20"/>
          <w:lang w:val="uz-Cyrl-UZ" w:eastAsia="ru-RU"/>
        </w:rPr>
        <w:t xml:space="preserve"> 570-сон АХС (Қайта таҳрирланган),</w:t>
      </w:r>
      <w:r w:rsidR="00A8229E">
        <w:rPr>
          <w:rStyle w:val="af2"/>
          <w:rFonts w:ascii="Times New Roman" w:eastAsia="Times New Roman" w:hAnsi="Times New Roman" w:cs="Times New Roman"/>
          <w:color w:val="000000"/>
          <w:sz w:val="20"/>
          <w:szCs w:val="20"/>
          <w:lang w:val="uz-Cyrl-UZ" w:eastAsia="ru-RU"/>
        </w:rPr>
        <w:footnoteReference w:id="16"/>
      </w:r>
      <w:r w:rsidRPr="00556AF1">
        <w:rPr>
          <w:rFonts w:ascii="Times New Roman" w:eastAsia="Times New Roman" w:hAnsi="Times New Roman" w:cs="Times New Roman"/>
          <w:color w:val="000000"/>
          <w:sz w:val="20"/>
          <w:szCs w:val="20"/>
          <w:lang w:val="uz-Cyrl-UZ" w:eastAsia="ru-RU"/>
        </w:rPr>
        <w:t xml:space="preserve"> 720-сон АХС (Қайта таҳрирланган)</w:t>
      </w:r>
      <w:r w:rsidR="00A8229E">
        <w:rPr>
          <w:rStyle w:val="af2"/>
          <w:rFonts w:ascii="Times New Roman" w:eastAsia="Times New Roman" w:hAnsi="Times New Roman" w:cs="Times New Roman"/>
          <w:color w:val="000000"/>
          <w:sz w:val="20"/>
          <w:szCs w:val="20"/>
          <w:lang w:val="uz-Cyrl-UZ" w:eastAsia="ru-RU"/>
        </w:rPr>
        <w:footnoteReference w:id="17"/>
      </w:r>
      <w:r w:rsidRPr="00556AF1">
        <w:rPr>
          <w:rFonts w:ascii="Times New Roman" w:eastAsia="Times New Roman" w:hAnsi="Times New Roman" w:cs="Times New Roman"/>
          <w:color w:val="000000"/>
          <w:sz w:val="20"/>
          <w:szCs w:val="20"/>
          <w:lang w:val="uz-Cyrl-UZ" w:eastAsia="ru-RU"/>
        </w:rPr>
        <w:t>, ва 706-сон АХС (Қайта таҳрирланган)</w:t>
      </w:r>
      <w:r w:rsidR="00A8229E">
        <w:rPr>
          <w:rStyle w:val="af2"/>
          <w:rFonts w:ascii="Times New Roman" w:eastAsia="Times New Roman" w:hAnsi="Times New Roman" w:cs="Times New Roman"/>
          <w:color w:val="000000"/>
          <w:sz w:val="20"/>
          <w:szCs w:val="20"/>
          <w:lang w:val="uz-Cyrl-UZ" w:eastAsia="ru-RU"/>
        </w:rPr>
        <w:footnoteReference w:id="18"/>
      </w:r>
      <w:r w:rsidRPr="00556AF1">
        <w:rPr>
          <w:rFonts w:ascii="Times New Roman" w:eastAsia="Times New Roman" w:hAnsi="Times New Roman" w:cs="Times New Roman"/>
          <w:color w:val="000000"/>
          <w:sz w:val="20"/>
          <w:szCs w:val="20"/>
          <w:lang w:val="uz-Cyrl-UZ" w:eastAsia="ru-RU"/>
        </w:rPr>
        <w:t xml:space="preserve"> иловаларига қаранг).</w:t>
      </w:r>
    </w:p>
    <w:p w14:paraId="1C72DD3B" w14:textId="77777777" w:rsidR="00556AF1" w:rsidRPr="00556AF1" w:rsidRDefault="00556AF1" w:rsidP="00584D1A">
      <w:pPr>
        <w:pStyle w:val="Heading4Stacked"/>
        <w:spacing w:before="0" w:after="240" w:line="240" w:lineRule="auto"/>
        <w:jc w:val="both"/>
        <w:rPr>
          <w:lang w:val="uz-Cyrl-UZ"/>
        </w:rPr>
      </w:pPr>
      <w:r w:rsidRPr="00556AF1">
        <w:rPr>
          <w:lang w:val="uz-Cyrl-UZ"/>
        </w:rPr>
        <w:t>Махсус мақсадли молиявий ҳисобот бўйича  хулоса беришда 700-сон АХС (қайта  таҳрирланган)ни қўллаш</w:t>
      </w:r>
    </w:p>
    <w:p w14:paraId="7D9DEBE2" w14:textId="2A8ED33F"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A14.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Ушбу АХСнинг 11-банди аудитордан махсус мақсадли молиявий ҳисобот бўйича фикр шакллантириш ва хулоса беришда 700-сон АХС (қайта  таҳрирланган)ни қўллаш талаб қилинишини тушунтиради. Бунда, аудитор бошқа АХСлардаги  хулоса бериш талабларини ҳам қўллаши талаб қилинади ва қуйидаги A15-A19-бандларда кўриб чиқилган махсус мулоҳазаларни фойдали деб топиши мумкин.</w:t>
      </w:r>
    </w:p>
    <w:p w14:paraId="2E6F39EF" w14:textId="77777777" w:rsidR="00556AF1" w:rsidRPr="00584D1A" w:rsidRDefault="00556AF1" w:rsidP="00556AF1">
      <w:pPr>
        <w:jc w:val="both"/>
        <w:rPr>
          <w:rFonts w:ascii="Times New Roman" w:eastAsia="Times New Roman" w:hAnsi="Times New Roman" w:cs="Times New Roman"/>
          <w:color w:val="000000"/>
          <w:sz w:val="20"/>
          <w:szCs w:val="20"/>
          <w:lang w:val="uz-Cyrl-UZ" w:eastAsia="ru-RU"/>
        </w:rPr>
      </w:pPr>
      <w:r w:rsidRPr="00584D1A">
        <w:rPr>
          <w:rFonts w:ascii="Times New Roman" w:eastAsia="Times New Roman" w:hAnsi="Times New Roman" w:cs="Times New Roman"/>
          <w:color w:val="000000"/>
          <w:sz w:val="20"/>
          <w:szCs w:val="20"/>
          <w:lang w:val="uz-Cyrl-UZ" w:eastAsia="ru-RU"/>
        </w:rPr>
        <w:t xml:space="preserve">Фаолият узлуксизлиги </w:t>
      </w:r>
    </w:p>
    <w:p w14:paraId="7C0E50F9" w14:textId="5AEEE215"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A15.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молиявий ҳисобот ҳисобнинг фаолият узлуксизлиги асоси тегишли бўлган ёки тегишли бўлмаган молиявий ҳисобот асосига мувофиқ тайёрланиши мумкин (масалан, айрим юрисдикцияларда солиқ асосида тайёрланган баъзи молиявий ҳисобот учун ҳисобнинг фаолият узлуксизлиги асоси тегишли эмас).</w:t>
      </w:r>
      <w:r w:rsidR="00A8229E">
        <w:rPr>
          <w:rStyle w:val="af2"/>
          <w:rFonts w:ascii="Times New Roman" w:eastAsia="Times New Roman" w:hAnsi="Times New Roman" w:cs="Times New Roman"/>
          <w:color w:val="000000"/>
          <w:sz w:val="20"/>
          <w:szCs w:val="20"/>
          <w:lang w:val="uz-Cyrl-UZ" w:eastAsia="ru-RU"/>
        </w:rPr>
        <w:footnoteReference w:id="19"/>
      </w:r>
      <w:r w:rsidRPr="00556AF1">
        <w:rPr>
          <w:rFonts w:ascii="Times New Roman" w:eastAsia="Times New Roman" w:hAnsi="Times New Roman" w:cs="Times New Roman"/>
          <w:color w:val="000000"/>
          <w:sz w:val="20"/>
          <w:szCs w:val="20"/>
          <w:lang w:val="uz-Cyrl-UZ" w:eastAsia="ru-RU"/>
        </w:rPr>
        <w:t xml:space="preserve"> Махсус мақсадли молиявий ҳисоботларни тайёрлашда қўлланиладиган молиявий ҳисобот асосига қараб, аудиторнинг хулосасида фаолият узлуксизлигига тегишли раҳбариятнинг жавобгарликлари</w:t>
      </w:r>
      <w:r w:rsidR="00A8229E">
        <w:rPr>
          <w:rStyle w:val="af2"/>
          <w:rFonts w:ascii="Times New Roman" w:eastAsia="Times New Roman" w:hAnsi="Times New Roman" w:cs="Times New Roman"/>
          <w:color w:val="000000"/>
          <w:sz w:val="20"/>
          <w:szCs w:val="20"/>
          <w:lang w:val="uz-Cyrl-UZ" w:eastAsia="ru-RU"/>
        </w:rPr>
        <w:footnoteReference w:id="20"/>
      </w:r>
      <w:r w:rsidRPr="00556AF1">
        <w:rPr>
          <w:rFonts w:ascii="Times New Roman" w:eastAsia="Times New Roman" w:hAnsi="Times New Roman" w:cs="Times New Roman"/>
          <w:color w:val="000000"/>
          <w:sz w:val="20"/>
          <w:szCs w:val="20"/>
          <w:lang w:val="uz-Cyrl-UZ" w:eastAsia="ru-RU"/>
        </w:rPr>
        <w:t xml:space="preserve"> тавсифи зарур бўлганда мослаштирилиши керак бўлиши мумкин. Аудиторнинг хулосасида  аудиторнинг жавобгарликлари</w:t>
      </w:r>
      <w:r w:rsidR="00A8229E">
        <w:rPr>
          <w:rStyle w:val="af2"/>
          <w:rFonts w:ascii="Times New Roman" w:eastAsia="Times New Roman" w:hAnsi="Times New Roman" w:cs="Times New Roman"/>
          <w:color w:val="000000"/>
          <w:sz w:val="20"/>
          <w:szCs w:val="20"/>
          <w:lang w:val="uz-Cyrl-UZ" w:eastAsia="ru-RU"/>
        </w:rPr>
        <w:footnoteReference w:id="21"/>
      </w:r>
      <w:r w:rsidRPr="00556AF1">
        <w:rPr>
          <w:rFonts w:ascii="Times New Roman" w:eastAsia="Times New Roman" w:hAnsi="Times New Roman" w:cs="Times New Roman"/>
          <w:color w:val="000000"/>
          <w:sz w:val="20"/>
          <w:szCs w:val="20"/>
          <w:lang w:val="uz-Cyrl-UZ" w:eastAsia="ru-RU"/>
        </w:rPr>
        <w:t xml:space="preserve"> тавсифи ҳам 570-сон АХС (Қайта таҳрирланган) топшириқ ҳолатларида қандай қўлланилишига қараб зарур бўлганда мослаштирилиши керак бўлиши мумкин.</w:t>
      </w:r>
    </w:p>
    <w:p w14:paraId="4C4567C7" w14:textId="77777777" w:rsidR="00556AF1" w:rsidRPr="00584D1A" w:rsidRDefault="00556AF1" w:rsidP="00556AF1">
      <w:pPr>
        <w:jc w:val="both"/>
        <w:rPr>
          <w:rFonts w:ascii="Times New Roman" w:eastAsia="Times New Roman" w:hAnsi="Times New Roman" w:cs="Times New Roman"/>
          <w:color w:val="000000"/>
          <w:sz w:val="20"/>
          <w:szCs w:val="20"/>
          <w:lang w:val="uz-Cyrl-UZ" w:eastAsia="ru-RU"/>
        </w:rPr>
      </w:pPr>
      <w:r w:rsidRPr="00584D1A">
        <w:rPr>
          <w:rFonts w:ascii="Times New Roman" w:eastAsia="Times New Roman" w:hAnsi="Times New Roman" w:cs="Times New Roman"/>
          <w:color w:val="000000"/>
          <w:sz w:val="20"/>
          <w:szCs w:val="20"/>
          <w:lang w:val="uz-Cyrl-UZ" w:eastAsia="ru-RU"/>
        </w:rPr>
        <w:t>Аудитнинг асосий масалалари</w:t>
      </w:r>
    </w:p>
    <w:p w14:paraId="1DAB18EF" w14:textId="7B544DED"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lastRenderedPageBreak/>
        <w:t xml:space="preserve">A16.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700-сон АХС (Қайта таҳрирланган) аудитордан листинг ташкилотларининг умумий мақсадли молиявий ҳисоботи тўлиқ тўпламлари аудити учун 701-сон АХС</w:t>
      </w:r>
      <w:r w:rsidR="00A8229E">
        <w:rPr>
          <w:rStyle w:val="af2"/>
          <w:rFonts w:ascii="Times New Roman" w:eastAsia="Times New Roman" w:hAnsi="Times New Roman" w:cs="Times New Roman"/>
          <w:color w:val="000000"/>
          <w:sz w:val="20"/>
          <w:szCs w:val="20"/>
          <w:lang w:val="uz-Cyrl-UZ" w:eastAsia="ru-RU"/>
        </w:rPr>
        <w:footnoteReference w:id="22"/>
      </w:r>
      <w:r w:rsidRPr="00556AF1">
        <w:rPr>
          <w:rFonts w:ascii="Times New Roman" w:eastAsia="Times New Roman" w:hAnsi="Times New Roman" w:cs="Times New Roman"/>
          <w:color w:val="000000"/>
          <w:sz w:val="20"/>
          <w:szCs w:val="20"/>
          <w:lang w:val="uz-Cyrl-UZ" w:eastAsia="ru-RU"/>
        </w:rPr>
        <w:t>га мувофиқ аудитнинг асосий масалаларини ифодалашни талаб қилади. Махсус мақсадли молиявий ҳисобот аудити учун, 701-сон АХС фақат махсус мақсадли молиявий ҳисобот бўйича аудиторнинг хулосаси да аудитнинг асосий масалаларини ифодалаш қонун ёки норматив ҳужжат томонидан талаб қилинганда ёки аудитор бошқача тарзда асосий аудит масалаларини ифодалашга қарор қилганда қўлланилади. Махсус мақсадли молиявий ҳисобот бўйича аудитор  хулосасида аудитнинг асосий масалалари ифодаланганда, 701-сон АХС тўлиқлигича қўлланилади.</w:t>
      </w:r>
      <w:r w:rsidR="00A8229E">
        <w:rPr>
          <w:rStyle w:val="af2"/>
          <w:rFonts w:ascii="Times New Roman" w:eastAsia="Times New Roman" w:hAnsi="Times New Roman" w:cs="Times New Roman"/>
          <w:color w:val="000000"/>
          <w:sz w:val="20"/>
          <w:szCs w:val="20"/>
          <w:lang w:val="uz-Cyrl-UZ" w:eastAsia="ru-RU"/>
        </w:rPr>
        <w:footnoteReference w:id="23"/>
      </w:r>
    </w:p>
    <w:p w14:paraId="47E841EB" w14:textId="77777777" w:rsidR="00556AF1" w:rsidRPr="00584D1A" w:rsidRDefault="00556AF1" w:rsidP="00556AF1">
      <w:pPr>
        <w:jc w:val="both"/>
        <w:rPr>
          <w:rFonts w:ascii="Times New Roman" w:eastAsia="Times New Roman" w:hAnsi="Times New Roman" w:cs="Times New Roman"/>
          <w:color w:val="000000"/>
          <w:sz w:val="20"/>
          <w:szCs w:val="20"/>
          <w:lang w:val="uz-Cyrl-UZ" w:eastAsia="ru-RU"/>
        </w:rPr>
      </w:pPr>
      <w:r w:rsidRPr="00584D1A">
        <w:rPr>
          <w:rFonts w:ascii="Times New Roman" w:eastAsia="Times New Roman" w:hAnsi="Times New Roman" w:cs="Times New Roman"/>
          <w:color w:val="000000"/>
          <w:sz w:val="20"/>
          <w:szCs w:val="20"/>
          <w:lang w:val="uz-Cyrl-UZ" w:eastAsia="ru-RU"/>
        </w:rPr>
        <w:t>Бошқа маълумот</w:t>
      </w:r>
    </w:p>
    <w:p w14:paraId="3435BDF2" w14:textId="57799845"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A17.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720-сон АХС (қайта  таҳрирланган) бошқа маълумотга оид аудиторнинг жавобгарликларини кўриб чиқади. Ушбу АХС контекстида, махсус мақсадли молиявий ҳисоботларни ўз ичига олган ёки уларга илова қилинган ҳисоботлар--уларнинг мақсади эгаларга (ёки шунга ўхшаш манфаатдор томонларга) махсус мақсадли молиявий ҳисоботларда тақдим этилган масалалар бўйича маълумот тақдим этиш-720-сон АХС (Қайта таҳрирланган) мақсадида йиллик ҳисобот деб ҳисобланади. Махсус мақсадли асосларни қўллаган ҳолда тайёрланган молиявий ҳисобот ҳолатида, "шунга ўхшаш манфаатдор томонлар" атамаси молиявий ахборот эҳтиёжлари махсус мақсадли молиявий ҳисоботларни тайёрлаш учун қўлланиладиган махсус мақсадли асос лойиҳаси билан қондириладиган муайян фойдаланувчиларни ўз ичига олади. Аудитор ташкилот бундай ҳисобот чиқаришни режалаштирганини аниқлаганда, 720-сон АХС (қайта  таҳрирланган) талаблари махсус мақсадли молиявий ҳисоботлар аудитига қўлланилади бўлади.</w:t>
      </w:r>
    </w:p>
    <w:p w14:paraId="0CC4C422" w14:textId="77777777" w:rsidR="00556AF1" w:rsidRPr="00584D1A" w:rsidRDefault="00556AF1" w:rsidP="00556AF1">
      <w:pPr>
        <w:jc w:val="both"/>
        <w:rPr>
          <w:rFonts w:ascii="Times New Roman" w:eastAsia="Times New Roman" w:hAnsi="Times New Roman" w:cs="Times New Roman"/>
          <w:color w:val="000000"/>
          <w:sz w:val="20"/>
          <w:szCs w:val="20"/>
          <w:lang w:val="uz-Cyrl-UZ" w:eastAsia="ru-RU"/>
        </w:rPr>
      </w:pPr>
      <w:r w:rsidRPr="00584D1A">
        <w:rPr>
          <w:rFonts w:ascii="Times New Roman" w:eastAsia="Times New Roman" w:hAnsi="Times New Roman" w:cs="Times New Roman"/>
          <w:color w:val="000000"/>
          <w:sz w:val="20"/>
          <w:szCs w:val="20"/>
          <w:lang w:val="uz-Cyrl-UZ" w:eastAsia="ru-RU"/>
        </w:rPr>
        <w:t>Топшириқ партнёрининг номи</w:t>
      </w:r>
    </w:p>
    <w:p w14:paraId="73A5104F" w14:textId="5EF0B9C6"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A18.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700-сон АХС (Қайта таҳрирланган)нинг аудиторнинг хулосасига топшириқ партнёрининг номини киритиш бўйича талаби листинг ташкилотларининг махсус мақсадли молиявий ҳисоботи аудитига ҳам тегишли.</w:t>
      </w:r>
      <w:r w:rsidR="00A8229E">
        <w:rPr>
          <w:rStyle w:val="af2"/>
          <w:rFonts w:ascii="Times New Roman" w:eastAsia="Times New Roman" w:hAnsi="Times New Roman" w:cs="Times New Roman"/>
          <w:color w:val="000000"/>
          <w:sz w:val="20"/>
          <w:szCs w:val="20"/>
          <w:lang w:val="uz-Cyrl-UZ" w:eastAsia="ru-RU"/>
        </w:rPr>
        <w:footnoteReference w:id="24"/>
      </w:r>
      <w:r w:rsidRPr="00556AF1">
        <w:rPr>
          <w:rFonts w:ascii="Times New Roman" w:eastAsia="Times New Roman" w:hAnsi="Times New Roman" w:cs="Times New Roman"/>
          <w:color w:val="000000"/>
          <w:sz w:val="20"/>
          <w:szCs w:val="20"/>
          <w:lang w:val="uz-Cyrl-UZ" w:eastAsia="ru-RU"/>
        </w:rPr>
        <w:t xml:space="preserve"> Аудитордан қонун ёки норматив ҳужжат томонидан аудиторнинг хулосаси га топшириқ партнёрининг номини киритиш талаб қилиниши мумкин ёки у листинг ташкилотларидан бошқа ташкилотларнинг махсус мақсадли молиявий ҳисоботи бўйича хулоса беришда бундай қилишга бошқача тарзда қарор қилиши мумкин.</w:t>
      </w:r>
    </w:p>
    <w:p w14:paraId="1E6F9D3D" w14:textId="77777777" w:rsidR="00556AF1" w:rsidRPr="00584D1A" w:rsidRDefault="00556AF1" w:rsidP="00556AF1">
      <w:pPr>
        <w:jc w:val="both"/>
        <w:rPr>
          <w:rFonts w:ascii="Times New Roman" w:eastAsia="Times New Roman" w:hAnsi="Times New Roman" w:cs="Times New Roman"/>
          <w:i/>
          <w:iCs/>
          <w:color w:val="000000"/>
          <w:sz w:val="20"/>
          <w:szCs w:val="20"/>
          <w:lang w:val="uz-Cyrl-UZ" w:eastAsia="ru-RU"/>
        </w:rPr>
      </w:pPr>
      <w:r w:rsidRPr="00584D1A">
        <w:rPr>
          <w:rFonts w:ascii="Times New Roman" w:eastAsia="Times New Roman" w:hAnsi="Times New Roman" w:cs="Times New Roman"/>
          <w:i/>
          <w:iCs/>
          <w:color w:val="000000"/>
          <w:sz w:val="20"/>
          <w:szCs w:val="20"/>
          <w:lang w:val="uz-Cyrl-UZ" w:eastAsia="ru-RU"/>
        </w:rPr>
        <w:t>Умумий мақсадли молиявий ҳисоботларнинг тўлиқ тўплами бўйича аудиторнинг хулосаси га ҳавола киритиш</w:t>
      </w:r>
    </w:p>
    <w:p w14:paraId="3AEFEE6C" w14:textId="15380153"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A19.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Аудитор махсус мақсадли молиявий ҳисобот бўйича аудиторнинг хулосаси да бошқа масала бўлимида умумий мақсадли молиявий ҳисоботларнинг тўлиқ тўплами бўйича аудиторнинг хулосаси га ёки унда келтирилган масала(лар)га ҳавола қилишни мувофиқ деб ҳисоблаши мумкин (706-сон АХС (қайта  таҳрирланган)га қаранг).</w:t>
      </w:r>
      <w:r w:rsidR="00A8229E">
        <w:rPr>
          <w:rStyle w:val="af2"/>
          <w:rFonts w:ascii="Times New Roman" w:eastAsia="Times New Roman" w:hAnsi="Times New Roman" w:cs="Times New Roman"/>
          <w:color w:val="000000"/>
          <w:sz w:val="20"/>
          <w:szCs w:val="20"/>
          <w:lang w:val="uz-Cyrl-UZ" w:eastAsia="ru-RU"/>
        </w:rPr>
        <w:footnoteReference w:id="25"/>
      </w:r>
      <w:r w:rsidRPr="00556AF1">
        <w:rPr>
          <w:rFonts w:ascii="Times New Roman" w:eastAsia="Times New Roman" w:hAnsi="Times New Roman" w:cs="Times New Roman"/>
          <w:color w:val="000000"/>
          <w:sz w:val="20"/>
          <w:szCs w:val="20"/>
          <w:lang w:val="uz-Cyrl-UZ" w:eastAsia="ru-RU"/>
        </w:rPr>
        <w:t xml:space="preserve"> Масалан, аудитор махсус мақсадли молиявий ҳисобот бўйича аудиторнинг хулосаси да  умумий мақсадли молиявий ҳисоботларнинг тўлиқ тўплами бўйича аудиторнинг хулосаси га киритилган фаолиятни давом эттириш қобилияти билан боғлиқ муҳим ноаниқлик бўлимига ҳавола қилишни мувофиқ деб ҳисоблаши мумкин.</w:t>
      </w:r>
    </w:p>
    <w:p w14:paraId="219A8718" w14:textId="77777777" w:rsidR="00556AF1" w:rsidRPr="00584D1A" w:rsidRDefault="00556AF1" w:rsidP="00556AF1">
      <w:pPr>
        <w:jc w:val="both"/>
        <w:rPr>
          <w:rFonts w:ascii="Times New Roman" w:eastAsia="Times New Roman" w:hAnsi="Times New Roman" w:cs="Times New Roman"/>
          <w:color w:val="000000"/>
          <w:sz w:val="20"/>
          <w:szCs w:val="20"/>
          <w:lang w:val="uz-Cyrl-UZ" w:eastAsia="ru-RU"/>
        </w:rPr>
      </w:pPr>
      <w:r w:rsidRPr="00584D1A">
        <w:rPr>
          <w:rFonts w:ascii="Times New Roman" w:eastAsia="Times New Roman" w:hAnsi="Times New Roman" w:cs="Times New Roman"/>
          <w:i/>
          <w:iCs/>
          <w:color w:val="000000"/>
          <w:sz w:val="20"/>
          <w:szCs w:val="20"/>
          <w:lang w:val="uz-Cyrl-UZ" w:eastAsia="ru-RU"/>
        </w:rPr>
        <w:t>Молиявий ҳисобот махсус мақсадли асос бўйича тайёрланганлиги ҳақида фойдаланувчиларни  огоҳлантириш</w:t>
      </w:r>
      <w:r w:rsidRPr="00584D1A">
        <w:rPr>
          <w:rFonts w:ascii="Times New Roman" w:eastAsia="Times New Roman" w:hAnsi="Times New Roman" w:cs="Times New Roman"/>
          <w:color w:val="000000"/>
          <w:sz w:val="20"/>
          <w:szCs w:val="20"/>
          <w:lang w:val="uz-Cyrl-UZ" w:eastAsia="ru-RU"/>
        </w:rPr>
        <w:t xml:space="preserve"> (14-бандга қаранг)</w:t>
      </w:r>
    </w:p>
    <w:p w14:paraId="403D5FBD" w14:textId="6E9D00DB"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A20.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Махсус мақсадли молиявий ҳисобот улар мўлжалланган мақсадлардан бошқа мақсадлар учун фойдаланилиши мумкин. Масалан, регулятор  айрим ташкилотлардан махсус мақсадли молиявий ҳисоботларни оммавий рўйхатга қўйишни талаб қилиши мумкин. Нотўғри тушунишларни олдини олиш учун, аудитор аудиторнинг хулосаси  фойдаланувчиларини молиявий ҳисобот махсус мақсадли асос бўйича тайёрланганлигини ва, шунинг учун, бошқа мақсад учун мос бўлмаслиги мумкинлигини тушунтирадиган алоҳида масала бўлимини киритиш орқали огоҳлантиради. 706-сон АХС (Қайта таҳрирланган) бу бўлимни "Алоҳида масала" атамасини ўз ичига олган муносиб сарлавҳа билан аудиторнинг хулосаси нинг алоҳида бўлимида келтиришни талаб қилади.</w:t>
      </w:r>
      <w:r w:rsidR="00A8229E">
        <w:rPr>
          <w:rStyle w:val="af2"/>
          <w:rFonts w:ascii="Times New Roman" w:eastAsia="Times New Roman" w:hAnsi="Times New Roman" w:cs="Times New Roman"/>
          <w:color w:val="000000"/>
          <w:sz w:val="20"/>
          <w:szCs w:val="20"/>
          <w:lang w:val="uz-Cyrl-UZ" w:eastAsia="ru-RU"/>
        </w:rPr>
        <w:footnoteReference w:id="26"/>
      </w:r>
    </w:p>
    <w:p w14:paraId="0D8E9C19" w14:textId="77777777" w:rsidR="00556AF1" w:rsidRPr="00584D1A" w:rsidRDefault="00556AF1" w:rsidP="00556AF1">
      <w:pPr>
        <w:jc w:val="both"/>
        <w:rPr>
          <w:rFonts w:ascii="Times New Roman" w:eastAsia="Times New Roman" w:hAnsi="Times New Roman" w:cs="Times New Roman"/>
          <w:color w:val="000000"/>
          <w:sz w:val="20"/>
          <w:szCs w:val="20"/>
          <w:lang w:val="uz-Cyrl-UZ" w:eastAsia="ru-RU"/>
        </w:rPr>
      </w:pPr>
      <w:r w:rsidRPr="00584D1A">
        <w:rPr>
          <w:rFonts w:ascii="Times New Roman" w:eastAsia="Times New Roman" w:hAnsi="Times New Roman" w:cs="Times New Roman"/>
          <w:i/>
          <w:iCs/>
          <w:color w:val="000000"/>
          <w:sz w:val="20"/>
          <w:szCs w:val="20"/>
          <w:lang w:val="uz-Cyrl-UZ" w:eastAsia="ru-RU"/>
        </w:rPr>
        <w:t>Тарқатиш ёки фойдаланишни чеклаш</w:t>
      </w:r>
      <w:r w:rsidRPr="00584D1A">
        <w:rPr>
          <w:rFonts w:ascii="Times New Roman" w:eastAsia="Times New Roman" w:hAnsi="Times New Roman" w:cs="Times New Roman"/>
          <w:color w:val="000000"/>
          <w:sz w:val="20"/>
          <w:szCs w:val="20"/>
          <w:lang w:val="uz-Cyrl-UZ" w:eastAsia="ru-RU"/>
        </w:rPr>
        <w:t xml:space="preserve"> (14-бандга қаранг)</w:t>
      </w:r>
    </w:p>
    <w:p w14:paraId="330714AB" w14:textId="1939E223" w:rsidR="00556AF1" w:rsidRPr="00556AF1" w:rsidRDefault="00556AF1" w:rsidP="00556AF1">
      <w:pPr>
        <w:ind w:left="567"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A21.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14-бандда талаб қилинган огоҳлантириш билан бирга, аудитор аудиторнинг хулосаси нинг фақат муайян фойдаланувчилар учун мўлжалланганлигини кўрсатишни мувофиқ деб ҳисоблаши мумкин. Муайян юрисдикциянинг қонун ёки норматив ҳужжатларига қараб, бунга аудиторнинг хулосаси нинг тарқатилиши ёки ундан фойдаланишни чеклаш орқали эришиш мумкин. Бундай ҳолатларда, 14-бандда эслатилган бўлим бу бошқа масалани ҳам қамраб олиш учун кенгайтирилиши ва сарлавҳа тегишли равишда ўзгартирилиши мумкин (ушбу АХСнинг иловасидаги намуналарга қаранг).</w:t>
      </w:r>
    </w:p>
    <w:p w14:paraId="59DD5E8C" w14:textId="77777777" w:rsidR="00556AF1" w:rsidRDefault="00556AF1" w:rsidP="00556AF1">
      <w:pPr>
        <w:jc w:val="both"/>
        <w:rPr>
          <w:rFonts w:ascii="Times New Roman" w:eastAsia="Times New Roman" w:hAnsi="Times New Roman" w:cs="Times New Roman"/>
          <w:b/>
          <w:bCs/>
          <w:color w:val="000000"/>
          <w:sz w:val="20"/>
          <w:szCs w:val="20"/>
          <w:lang w:val="uz-Cyrl-UZ" w:eastAsia="ru-RU"/>
        </w:rPr>
        <w:sectPr w:rsidR="00556AF1" w:rsidSect="00990A1D">
          <w:pgSz w:w="11906" w:h="16838"/>
          <w:pgMar w:top="709" w:right="568" w:bottom="709" w:left="993" w:header="708" w:footer="708" w:gutter="0"/>
          <w:cols w:space="708"/>
          <w:docGrid w:linePitch="360"/>
        </w:sectPr>
      </w:pPr>
    </w:p>
    <w:p w14:paraId="31B0B6B1" w14:textId="424B3281" w:rsidR="00556AF1" w:rsidRPr="00556AF1" w:rsidRDefault="00556AF1" w:rsidP="00556AF1">
      <w:pPr>
        <w:spacing w:after="0"/>
        <w:jc w:val="right"/>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lastRenderedPageBreak/>
        <w:t>Илова</w:t>
      </w:r>
    </w:p>
    <w:p w14:paraId="635D8495" w14:textId="62F9E7E2" w:rsidR="00556AF1" w:rsidRPr="00584D1A" w:rsidRDefault="00556AF1" w:rsidP="00556AF1">
      <w:pPr>
        <w:jc w:val="right"/>
        <w:rPr>
          <w:rFonts w:ascii="Times New Roman" w:eastAsia="Times New Roman" w:hAnsi="Times New Roman" w:cs="Times New Roman"/>
          <w:color w:val="000000"/>
          <w:sz w:val="20"/>
          <w:szCs w:val="20"/>
          <w:lang w:val="uz-Cyrl-UZ" w:eastAsia="ru-RU"/>
        </w:rPr>
      </w:pPr>
      <w:r w:rsidRPr="00584D1A">
        <w:rPr>
          <w:rFonts w:ascii="Times New Roman" w:eastAsia="Times New Roman" w:hAnsi="Times New Roman" w:cs="Times New Roman"/>
          <w:color w:val="000000"/>
          <w:sz w:val="20"/>
          <w:szCs w:val="20"/>
          <w:lang w:val="uz-Cyrl-UZ" w:eastAsia="ru-RU"/>
        </w:rPr>
        <w:t>(A1</w:t>
      </w:r>
      <w:r w:rsidR="00B5118B">
        <w:rPr>
          <w:rFonts w:ascii="Times New Roman" w:eastAsia="Times New Roman" w:hAnsi="Times New Roman" w:cs="Times New Roman"/>
          <w:color w:val="000000"/>
          <w:sz w:val="20"/>
          <w:szCs w:val="20"/>
          <w:lang w:val="uz-Cyrl-UZ" w:eastAsia="ru-RU"/>
        </w:rPr>
        <w:t>3 ва А21</w:t>
      </w:r>
      <w:r w:rsidRPr="00584D1A">
        <w:rPr>
          <w:rFonts w:ascii="Times New Roman" w:eastAsia="Times New Roman" w:hAnsi="Times New Roman" w:cs="Times New Roman"/>
          <w:color w:val="000000"/>
          <w:sz w:val="20"/>
          <w:szCs w:val="20"/>
          <w:lang w:val="uz-Cyrl-UZ" w:eastAsia="ru-RU"/>
        </w:rPr>
        <w:t>-банд</w:t>
      </w:r>
      <w:r w:rsidR="00B5118B">
        <w:rPr>
          <w:rFonts w:ascii="Times New Roman" w:eastAsia="Times New Roman" w:hAnsi="Times New Roman" w:cs="Times New Roman"/>
          <w:color w:val="000000"/>
          <w:sz w:val="20"/>
          <w:szCs w:val="20"/>
          <w:lang w:val="uz-Cyrl-UZ" w:eastAsia="ru-RU"/>
        </w:rPr>
        <w:t>лар</w:t>
      </w:r>
      <w:r w:rsidRPr="00584D1A">
        <w:rPr>
          <w:rFonts w:ascii="Times New Roman" w:eastAsia="Times New Roman" w:hAnsi="Times New Roman" w:cs="Times New Roman"/>
          <w:color w:val="000000"/>
          <w:sz w:val="20"/>
          <w:szCs w:val="20"/>
          <w:lang w:val="uz-Cyrl-UZ" w:eastAsia="ru-RU"/>
        </w:rPr>
        <w:t>га қаранг)</w:t>
      </w:r>
    </w:p>
    <w:p w14:paraId="15B431A1" w14:textId="77777777" w:rsidR="00556AF1" w:rsidRPr="00556AF1" w:rsidRDefault="00556AF1" w:rsidP="00556AF1">
      <w:pPr>
        <w:spacing w:before="240"/>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Махсус мақсадли молиявий ҳисобот бўйича мустақил аудиторнинг хулосаси  намуналари</w:t>
      </w:r>
    </w:p>
    <w:p w14:paraId="3CE0BDBD" w14:textId="263867F7" w:rsidR="00556AF1" w:rsidRPr="00556AF1" w:rsidRDefault="00556AF1" w:rsidP="00B5118B">
      <w:pPr>
        <w:ind w:left="426" w:hanging="426"/>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1-намуна: Листинг кирган ташкилотдан бошқа ташкилотнинг шартноманинг молиявий ҳисобот қоидаларига мувофиқ тайёрланган молиявий ҳисоботларининг тўлиқ тўплами бўйича аудитор  хулосаси (ушбу намуна мақсадида, мувофиқлик асоси).</w:t>
      </w:r>
    </w:p>
    <w:p w14:paraId="14DBC3BE" w14:textId="16A06C54" w:rsidR="00556AF1" w:rsidRPr="00556AF1" w:rsidRDefault="00556AF1" w:rsidP="00B5118B">
      <w:pPr>
        <w:ind w:left="426" w:hanging="426"/>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2-намуна: Листингга кирган ташкилотдан бошқа ташкилотнинг X юрисдикциясининг солиқ ҳисоби асосига мувофиқ тайёрланган молиявий ҳисоботларнинг тўлиқ тўплами бўйича аудитор  хулосаси (ушбу намуна мақсадида, мувофиқлик асоси).</w:t>
      </w:r>
    </w:p>
    <w:p w14:paraId="4DF11FD2" w14:textId="2368986D" w:rsidR="00556AF1" w:rsidRPr="00556AF1" w:rsidRDefault="00556AF1" w:rsidP="00B5118B">
      <w:pPr>
        <w:ind w:left="426" w:hanging="426"/>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3-намуна: Листингга кирган ташкилотнинг  регулятор томонидан ўрнатилган молиявий ҳисобот қоидаларига мувофиқ тайёрланган молиявий ҳисоботларнинг тўлиқ тўплами бўйича аудиторнинг хулосаси   (ушбу намуна мақсадида, ҳаққоний тақдимот асоси).</w:t>
      </w:r>
    </w:p>
    <w:p w14:paraId="38E82196" w14:textId="77777777" w:rsidR="00556AF1" w:rsidRPr="00584D1A" w:rsidRDefault="00556AF1" w:rsidP="00584D1A">
      <w:pPr>
        <w:ind w:left="567" w:hanging="567"/>
        <w:jc w:val="both"/>
        <w:rPr>
          <w:rFonts w:ascii="Times New Roman" w:eastAsia="Times New Roman" w:hAnsi="Times New Roman" w:cs="Times New Roman"/>
          <w:color w:val="000000"/>
          <w:sz w:val="20"/>
          <w:szCs w:val="20"/>
          <w:lang w:val="uz-Cyrl-UZ" w:eastAsia="ru-RU"/>
        </w:rPr>
        <w:sectPr w:rsidR="00556AF1" w:rsidRPr="00584D1A" w:rsidSect="00556AF1">
          <w:pgSz w:w="11906" w:h="16838"/>
          <w:pgMar w:top="709" w:right="568" w:bottom="709" w:left="993" w:header="708" w:footer="708" w:gutter="0"/>
          <w:cols w:space="708"/>
          <w:docGrid w:linePitch="360"/>
        </w:sectPr>
      </w:pPr>
    </w:p>
    <w:p w14:paraId="365EA64A" w14:textId="615C9C61" w:rsidR="00556AF1" w:rsidRPr="00584D1A" w:rsidRDefault="00556AF1" w:rsidP="00584D1A">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color w:val="000000"/>
          <w:sz w:val="20"/>
          <w:szCs w:val="20"/>
          <w:u w:val="single"/>
          <w:lang w:val="uz-Cyrl-UZ" w:eastAsia="ru-RU"/>
        </w:rPr>
      </w:pPr>
      <w:r w:rsidRPr="00584D1A">
        <w:rPr>
          <w:rFonts w:ascii="Times New Roman" w:eastAsia="Times New Roman" w:hAnsi="Times New Roman" w:cs="Times New Roman"/>
          <w:b/>
          <w:bCs/>
          <w:color w:val="000000"/>
          <w:sz w:val="20"/>
          <w:szCs w:val="20"/>
          <w:u w:val="single"/>
          <w:lang w:val="uz-Cyrl-UZ" w:eastAsia="ru-RU"/>
        </w:rPr>
        <w:lastRenderedPageBreak/>
        <w:t>1-намуна: Листингга кирган ташкилотдан бошқа ташкилотнинг шартноманинг молиявий ҳисобот қоидаларига мувофиқ тайёрланган молиявий ҳисоботларининг тўлиқ тўплами бўйича аудитор  хулосаси(ушбу намуна мақсадида, мувофиқлик асослари).</w:t>
      </w:r>
    </w:p>
    <w:p w14:paraId="681E270B" w14:textId="77777777" w:rsidR="00556AF1" w:rsidRPr="00556AF1" w:rsidRDefault="00556AF1" w:rsidP="00584D1A">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Ушбу намунавий аудиторлик хулосаси  мақсадида, қуйидаги ҳолатлар тахмин қилинади:</w:t>
      </w:r>
    </w:p>
    <w:p w14:paraId="67CCB9BE" w14:textId="63FEECAD"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Молиявий ҳисобот ташкилот раҳбарияти томонидан шартноманинг молиявий ҳисобот қоидаларига мувофиқ тайёрланган (яъни, махсус мақсадли асос). Раҳбарият молиявий ҳисобот асосини танлаш имкониятига эга эмас.</w:t>
      </w:r>
    </w:p>
    <w:p w14:paraId="33FEABAE" w14:textId="45CA89E1"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Қўлланиладиган молиявий ҳисобот асоси мувофиқлик асоси эга.</w:t>
      </w:r>
    </w:p>
    <w:p w14:paraId="4C0CFD24" w14:textId="06185F33"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Умумий мақсадли молиявий ҳисоботларнинг тўлиқ тўплами бўйича аудиторлик хулосаси  чиқарилмаган.</w:t>
      </w:r>
    </w:p>
    <w:p w14:paraId="29581A22" w14:textId="7008CE90"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Аудиторлик топшириқ шартлари 210-сон АХСдаги молиявий ҳисобот учун раҳбариятнинг жавобгарлиги тавсифини акс эттиради.</w:t>
      </w:r>
    </w:p>
    <w:p w14:paraId="33EF4BD7" w14:textId="1CE95C81"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Аудитор олинган аудит далилларига асосланиб модификацияланмаган (яъни, “тоза”) фикр мувофиқ деган хулосага келган.</w:t>
      </w:r>
    </w:p>
    <w:p w14:paraId="7E3D4780" w14:textId="3F8E93CF"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Аудитга тегишли бўлган ўринли ахлоқий талаблар юрисдикциянинг талабларидир.</w:t>
      </w:r>
    </w:p>
    <w:p w14:paraId="0FECF5E2" w14:textId="5BC948F6"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Олинган аудит далилларига асосланиб, аудитор 570-сон АХС (Қайта таҳрирланган)га мувофиқ ташкилотнинг фаолият узлуксизлигига нисбатан аҳамиятли шубҳа туғдириши мумкин бўлган ҳодисалар ёки шароитлар билан боғлиқ муҳим ноаниқлик мавжуд эмас деган хулосага келган.</w:t>
      </w:r>
    </w:p>
    <w:p w14:paraId="10A1A6A9" w14:textId="5400DA43"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Аудиторнинг хулосаси нинг тарқатилиши ва ундан фойдаланиш чекланган.</w:t>
      </w:r>
    </w:p>
    <w:p w14:paraId="248366C8" w14:textId="3FC20E76"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Аудитордан 701-сон АХСга мувофиқ аудитнинг асосий масалаларини ифодалаш талаб қилинмайди ва у бошқача тарзда бундай қилишга қарор қилмаган.</w:t>
      </w:r>
    </w:p>
    <w:p w14:paraId="600AC1C6" w14:textId="12B1A1B5"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Аудитор бошқа маълумот мавжуд эмаслигини аниқлаган (яъни, 720-сон АХС (Қайта таҳрирланган) талаблари қўлланилмайди).</w:t>
      </w:r>
    </w:p>
    <w:p w14:paraId="17B8AED6" w14:textId="43955241"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Молиявий ҳисобот жараёнини назорат қилиш учун масъул бўлган шахслар молиявий ҳисоботларни тайёрлаш учун масъул бўлган шахслардан фарқ қилади.</w:t>
      </w:r>
    </w:p>
    <w:p w14:paraId="2317FC6B" w14:textId="5281559D" w:rsidR="00556AF1" w:rsidRPr="00B5118B" w:rsidRDefault="00556AF1" w:rsidP="00B5118B">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B5118B">
        <w:rPr>
          <w:rFonts w:ascii="Times New Roman" w:eastAsia="Times New Roman" w:hAnsi="Times New Roman" w:cs="Times New Roman"/>
          <w:b/>
          <w:bCs/>
          <w:color w:val="000000"/>
          <w:sz w:val="20"/>
          <w:szCs w:val="20"/>
          <w:lang w:val="uz-Cyrl-UZ" w:eastAsia="ru-RU"/>
        </w:rPr>
        <w:t xml:space="preserve">• </w:t>
      </w:r>
      <w:r w:rsidR="00584D1A" w:rsidRPr="00B5118B">
        <w:rPr>
          <w:rFonts w:ascii="Times New Roman" w:eastAsia="Times New Roman" w:hAnsi="Times New Roman" w:cs="Times New Roman"/>
          <w:b/>
          <w:bCs/>
          <w:color w:val="000000"/>
          <w:sz w:val="20"/>
          <w:szCs w:val="20"/>
          <w:lang w:val="uz-Cyrl-UZ" w:eastAsia="ru-RU"/>
        </w:rPr>
        <w:tab/>
      </w:r>
      <w:r w:rsidRPr="00B5118B">
        <w:rPr>
          <w:rFonts w:ascii="Times New Roman" w:eastAsia="Times New Roman" w:hAnsi="Times New Roman" w:cs="Times New Roman"/>
          <w:b/>
          <w:bCs/>
          <w:color w:val="000000"/>
          <w:sz w:val="20"/>
          <w:szCs w:val="20"/>
          <w:lang w:val="uz-Cyrl-UZ" w:eastAsia="ru-RU"/>
        </w:rPr>
        <w:t>Аудиторнинг маҳаллий қонун ёки норматив ҳужжатларга мувофиқ бошқа хулоса бериш жавобгарликлари йўқ.</w:t>
      </w:r>
    </w:p>
    <w:p w14:paraId="61065292" w14:textId="77777777" w:rsidR="00556AF1" w:rsidRDefault="00556AF1" w:rsidP="00584D1A">
      <w:pPr>
        <w:pBdr>
          <w:top w:val="single" w:sz="4" w:space="1" w:color="auto"/>
          <w:left w:val="single" w:sz="4" w:space="4" w:color="auto"/>
          <w:bottom w:val="single" w:sz="4" w:space="1" w:color="auto"/>
          <w:right w:val="single" w:sz="4" w:space="4" w:color="auto"/>
        </w:pBdr>
        <w:ind w:left="567" w:hanging="567"/>
        <w:jc w:val="both"/>
        <w:rPr>
          <w:rFonts w:ascii="Times New Roman" w:eastAsia="Times New Roman" w:hAnsi="Times New Roman" w:cs="Times New Roman"/>
          <w:b/>
          <w:bCs/>
          <w:color w:val="000000"/>
          <w:sz w:val="20"/>
          <w:szCs w:val="20"/>
          <w:lang w:val="uz-Cyrl-UZ" w:eastAsia="ru-RU"/>
        </w:rPr>
        <w:sectPr w:rsidR="00556AF1" w:rsidSect="00556AF1">
          <w:pgSz w:w="11906" w:h="16838"/>
          <w:pgMar w:top="709" w:right="568" w:bottom="709" w:left="993" w:header="708" w:footer="708" w:gutter="0"/>
          <w:cols w:space="708"/>
          <w:docGrid w:linePitch="360"/>
        </w:sectPr>
      </w:pPr>
    </w:p>
    <w:p w14:paraId="6A3B62F2" w14:textId="3C5D43FF"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lastRenderedPageBreak/>
        <w:t>МУСТАҚИЛ АУДИТОРЛИК ХУЛОСАСИ</w:t>
      </w:r>
    </w:p>
    <w:p w14:paraId="034FC219"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[Тегишли манзил олувчи]</w:t>
      </w:r>
    </w:p>
    <w:p w14:paraId="25D5E6F1"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Фикр</w:t>
      </w:r>
    </w:p>
    <w:p w14:paraId="1A096553"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ABC Компанияси (Компания) молиявий ҳисоботларини аудитдан ўтказдик, улар 20X1 йил 31 декабрь ҳолатига молиявий ҳолат тўғрисидаги ҳисобот, шу санада тугаган йил учун даромадлар тўғрисидаги ҳисобот, хусусий капиталдаги ўзгаришлар тўғрисида ҳисобот ва пул оқимлари тўғрисидаги ҳисобот, ҳамда муҳим ҳисоб сиёсатлари қисқача баёни киритилган молиявий ҳисоботга изоҳларни ўз ичига олади.</w:t>
      </w:r>
    </w:p>
    <w:p w14:paraId="7580ED5A"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Бизнинг фикримизча, 20X1 йил 31 декабрда тугаган йил учун Компаниянинг илова қилинган молиявий ҳисоботи барча муҳим жиҳатларда Компания ва DEF Компанияси ўртасида 20X1 йил 1 январда тузилган шартнома (“шартнома”)нинг Z бўлимидаги молиявий ҳисобот қоидаларига мувофиқ тайёрланган.</w:t>
      </w:r>
    </w:p>
    <w:p w14:paraId="6E1E8B7B"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Фикр учун асос</w:t>
      </w:r>
    </w:p>
    <w:p w14:paraId="24D9DC34"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аудитни Аудитнинг халқаро стандартларига (АХСлар) мувофиқ ўтказдик. Бу стандартлар бўйича бизнинг жавобгарликларимиз хулосамизнинг "Молиявий ҳисобот аудити учун аудиторнинг жавобгарликлари" бўлимида батафсил баён этилган. Биз [юрисдикция]да молиявий ҳисоботлар аудитига қўлланилади бўлган ахлоқий талабларга мувофиқ Компаниядан мустақилмиз, ва биз бу талабларга мувофиқ бошқа ахлоқий жавобгарликларимизни бажардик. Биз олган аудит далиллари фикримиз учун асос бўлиб хизмат қилиш учун етарли ва муносиб деб ҳисоблаймиз.</w:t>
      </w:r>
    </w:p>
    <w:p w14:paraId="54E18DBB"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Алоҳида масала -- Ҳисоб асоси ва тарқатиш ҳамда фойдаланишда  чеклов</w:t>
      </w:r>
    </w:p>
    <w:p w14:paraId="6C072CC7"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ҳисоб асосини тавсифловчи молиявий ҳисоботларнинг X-изоҳига эътиборни қаратамиз. Молиявий ҳисобот Компанияга юқорида эслатилган шартноманинг молиявий ҳисобот қоидаларига риоя қилишда ёрдам бериш учун тайёрланган. Натижада, молиявий ҳисоботлар бошқа мақсад учун мос бўлмаслиги мумкин. Бизнинг ҳисоботимиз фақат Компания ва DEF Компаниясига мўлжалланган ва Компания ёки DEF Компаниясидан бошқа томонларга тарқатилмаслиги ёки улар томонидан фойдаланилмаслиги лозим. Бизнинг фикримиз бу масала бўйича ўзгартирилмаган.</w:t>
      </w:r>
    </w:p>
    <w:p w14:paraId="6A4DB312" w14:textId="21835B49"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Молиявий ҳисобот учун раҳбарият ва бошқарув учун масъул шахсларнинг жавобгарликлари</w:t>
      </w:r>
      <w:r w:rsidR="00AA590F">
        <w:rPr>
          <w:rStyle w:val="af2"/>
          <w:rFonts w:ascii="Times New Roman" w:eastAsia="Times New Roman" w:hAnsi="Times New Roman" w:cs="Times New Roman"/>
          <w:b/>
          <w:bCs/>
          <w:color w:val="000000"/>
          <w:sz w:val="20"/>
          <w:szCs w:val="20"/>
          <w:lang w:val="uz-Cyrl-UZ" w:eastAsia="ru-RU"/>
        </w:rPr>
        <w:footnoteReference w:customMarkFollows="1" w:id="27"/>
        <w:t>1</w:t>
      </w:r>
    </w:p>
    <w:p w14:paraId="41DB9F38"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Раҳбарият молиявий ҳисоботларни шартноманинг Z бўлимидаги молиявий ҳисобот қоидаларига мувофиқ тайёрлаш ва фирибгарлик ёки хатолик туфайли юзага келадиган муҳим бузиб кўрсатишлардан холи молиявий ҳисоботни тайёрлашни таъминлаш учун зарур деб ҳисоблайдиган ички назорат учун жавобгардир.</w:t>
      </w:r>
    </w:p>
    <w:p w14:paraId="2177ED7B"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Молиявий ҳисоботни тайёрлашда, раҳбарият Компаниянинг фаолият узлуксизлигини давом эттириш қобилиятини баҳолаш, тегишли ҳолларда фаолият узлуксизлигига тегишли масалаларни ёритиб бериш ва раҳбарият Компанияни тугатиш ёки операцияларни тўхтатиш ниятида бўлмаса, ёки бундай қилишдан бошқа реал муқобили бўлмаса, бухгалтерия ҳисобининг фаолият узлуксизлиги асосидан фойдаланиш учун жавобгардир.</w:t>
      </w:r>
    </w:p>
    <w:p w14:paraId="10DE3BC3"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Бошқарув учун масъул шахслар Компаниянинг молиявий ҳисобот жараёнини назорат қилиш учун жавобгардир.</w:t>
      </w:r>
    </w:p>
    <w:p w14:paraId="38A76488"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Молиявий ҳисобот аудити учун аудиторнинг жавобгарликлари</w:t>
      </w:r>
    </w:p>
    <w:p w14:paraId="08C89432"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Бизнинг мақсадларимиз молиявий ҳисобот бутунлигича фирибгарлик ёки хатолик туфайли юзага келадиган муҳим бузиб кўрсатишлардан холи эканлиги ҳақида оқилона ишонч олиш ва бизнинг фикримизни ўз ичига олган аудиторнинг хулосаси ни чиқаришдир. Оқилона ишонч юқори даражадаги ишончни англатади, аммо АХСларга мувофиқ ўтказилган аудит мавжуд бўлганда муҳим бузиб кўрсатишни ҳар доим аниқлашига кафолат эмас. Бузиб кўрсатишлар фирибгарлик ёки хатолик туфайли юзага келиши мумкин ва агар улар алоҳида ёки биргаликда ушбу молиявий ҳисобот асосида фойдаланувчилар томонидан қабул қилинадиган иқтисодий қарорларга таъсир қилиши оқилона кутилса, муҳим деб ҳисобланади.</w:t>
      </w:r>
    </w:p>
    <w:p w14:paraId="11E9ED07" w14:textId="77777777" w:rsidR="00556AF1" w:rsidRPr="00584D1A" w:rsidRDefault="00556AF1" w:rsidP="00584D1A">
      <w:pPr>
        <w:shd w:val="clear" w:color="auto" w:fill="DBDBDB" w:themeFill="accent3" w:themeFillTint="66"/>
        <w:ind w:left="142"/>
        <w:jc w:val="both"/>
        <w:rPr>
          <w:rFonts w:ascii="Times New Roman" w:eastAsia="Times New Roman" w:hAnsi="Times New Roman" w:cs="Times New Roman"/>
          <w:color w:val="000000"/>
          <w:sz w:val="16"/>
          <w:szCs w:val="16"/>
          <w:lang w:val="uz-Cyrl-UZ" w:eastAsia="ru-RU"/>
        </w:rPr>
      </w:pPr>
      <w:r w:rsidRPr="00584D1A">
        <w:rPr>
          <w:rFonts w:ascii="Times New Roman" w:eastAsia="Times New Roman" w:hAnsi="Times New Roman" w:cs="Times New Roman"/>
          <w:color w:val="000000"/>
          <w:sz w:val="16"/>
          <w:szCs w:val="16"/>
          <w:lang w:val="uz-Cyrl-UZ" w:eastAsia="ru-RU"/>
        </w:rPr>
        <w:t>700-сон АХС (Қайта таҳрирланган)нинг 41(б) бандида қуйидаги эътибор қаратилган материал аудиторлик хулосасига Иловада жойлаштирилиши мумкинлиги тушунтирилган. 700-сон АХС (Қайта таҳрирланган)нинг 41(в) бандида қонун, қоидалар ёки миллий аудиторлик стандартлари аниқ рухсат берган тақдирда, ушбу материални аудиторлик хулосасига киритиш ўрнига, аудиторнинг жавобгарликлари тавсифини ўз ичига олган тегишли ваколатли органнинг веб-сайтига ҳавола қилиш мумкинлиги тушунтирилган, бунда веб-сайтдаги тавсиф қуйида келтирилган аудиторнинг жавобгарликлари тавсифига мос келиши ва унга зид бўлмаслиги шарт.</w:t>
      </w:r>
    </w:p>
    <w:p w14:paraId="5636D51F" w14:textId="77777777" w:rsidR="00556AF1" w:rsidRPr="00556AF1" w:rsidRDefault="00556AF1" w:rsidP="00584D1A">
      <w:pPr>
        <w:shd w:val="clear" w:color="auto" w:fill="DBDBDB" w:themeFill="accent3" w:themeFillTint="66"/>
        <w:ind w:left="142"/>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АХСларга мувофиқ аудитнинг бир қисми сифатида, биз бутун аудит давомида касбий мулоҳаза юритамиз ва профессионал скептицизмни сақлаб қоламиз. Шунингдек, биз:</w:t>
      </w:r>
    </w:p>
    <w:p w14:paraId="109AED37" w14:textId="590B6EB3" w:rsidR="00556AF1" w:rsidRPr="00556AF1" w:rsidRDefault="00556AF1" w:rsidP="00584D1A">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 xml:space="preserve">Молиявий ҳисоботнинг фирибгарлик ёки хатолик туфайли юзага келадиган муҳим бузиб кўрсатиш рискларини аниқлаймиз ва баҳолаймиз, бу рискларга жавоб берувчи аудиторлик тартиб-таомилларини ишлаб чиқамиз ва бажарамиз, ҳамда фикримиз учун асос бўлиб хизмат қилиш учун етарли ва муносиб аудит далилларини оламиз. </w:t>
      </w:r>
      <w:r w:rsidRPr="00556AF1">
        <w:rPr>
          <w:rFonts w:ascii="Times New Roman" w:eastAsia="Times New Roman" w:hAnsi="Times New Roman" w:cs="Times New Roman"/>
          <w:color w:val="000000"/>
          <w:sz w:val="20"/>
          <w:szCs w:val="20"/>
          <w:lang w:val="uz-Cyrl-UZ" w:eastAsia="ru-RU"/>
        </w:rPr>
        <w:lastRenderedPageBreak/>
        <w:t>Фирибгарлик натижасида юзага келган муҳим бузиб кўрсатишни аниқламаслик риски хатолик натижасида юзага келган муҳим бузиб кўрсатишни аниқламаслик рискидан юқорироқ, чунки фирибгарлик тил бириктириш, қалбакилаштириш, қасддан қилинган тушириб қолдиришлар, нотўғри тақдимотлар, ёки ички назоратни четлаб ўтишни ўз ичига олиши мумкин.</w:t>
      </w:r>
    </w:p>
    <w:p w14:paraId="228B207D" w14:textId="5E6E0199" w:rsidR="00556AF1" w:rsidRPr="00556AF1" w:rsidRDefault="00556AF1" w:rsidP="00584D1A">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Ҳолатларга мувофиқ бўлган аудиторлик тартиб-таомилларини ишлаб чиқиш мақсадида, аммо Компаниянинг ички назоратининг самарадорлиги бўйича фикр билдириш мақсадида эмас, аудитга тегишли ички назоратни тушуниб оламиз.</w:t>
      </w:r>
      <w:r w:rsidR="00B5118B">
        <w:rPr>
          <w:rStyle w:val="af2"/>
          <w:rFonts w:ascii="Times New Roman" w:eastAsia="Times New Roman" w:hAnsi="Times New Roman" w:cs="Times New Roman"/>
          <w:color w:val="000000"/>
          <w:sz w:val="20"/>
          <w:szCs w:val="20"/>
          <w:lang w:val="uz-Cyrl-UZ" w:eastAsia="ru-RU"/>
        </w:rPr>
        <w:footnoteReference w:customMarkFollows="1" w:id="28"/>
        <w:t>2</w:t>
      </w:r>
    </w:p>
    <w:p w14:paraId="4E6A1627" w14:textId="4AEF920F" w:rsidR="00556AF1" w:rsidRPr="00556AF1" w:rsidRDefault="00556AF1" w:rsidP="00584D1A">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Қўлланилган ҳисоб сиёсатларининг мувофиқлигини ва раҳбарият томонидан қилинган ҳисоб баҳолари ҳамда тегишли очиб бериладиган маълумотларнинг оқиллигини баҳолаймиз.</w:t>
      </w:r>
    </w:p>
    <w:p w14:paraId="56E0BF97" w14:textId="63C31D98" w:rsidR="00556AF1" w:rsidRPr="00556AF1" w:rsidRDefault="00556AF1" w:rsidP="00584D1A">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584D1A">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Раҳбарият томонидан бухгалтерия ҳисобининг фаолият узлуксизлиги асосидан фойдаланишнинг мувофиқлиги ҳақида хулоса чиқарамиз ва, олинган аудит далилларига асосланиб, Компаниянинг фаолият узлуксизлигига нисбатан муҳим шубҳа туғдириши мумкин бўлган ҳодисалар ёки шароитлар билан боғлиқ муҳим ноаниқлик мавжуд эканлиги ҳақида хулоса чиқарамиз. Агар биз муҳим ноаниқлик мавжуд деган хулосага келсак, биздан аудитор хулосамизда молиявий ҳисоботлардаги тегишли очиб бериладиган маълумотларга эътиборни қаратиш талаб қилинади ёки, агар бундай очиб бериладиган маълумотлар етарли бўлмаса, фикримизни ўзгартириш талаб қилинади. Бизнинг хулосаларимиз аудитор хулосамиз санасига қадар олинган аудит далилларига асосланган. Бироқ, келажакдаги ҳодисалар ёки шароитлар Компаниянинг фаолият узлуксизлигини давом эттириш қобилиятини тўхтатишига сабаб бўлиши мумкин.</w:t>
      </w:r>
    </w:p>
    <w:p w14:paraId="0722F381" w14:textId="77777777" w:rsidR="00556AF1" w:rsidRPr="00556AF1" w:rsidRDefault="00556AF1" w:rsidP="00584D1A">
      <w:pPr>
        <w:shd w:val="clear" w:color="auto" w:fill="DBDBDB" w:themeFill="accent3" w:themeFillTint="66"/>
        <w:ind w:left="142"/>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бошқарув учун масъул шахслар билан, бошқа масала қаторида, аудитнинг режалаштирилган кўлами ва муддати, шунингдек аудит давомида аниқлаган ички назоратдаги ҳар қандай муҳим камчиликларни ўз ичига олган муҳим аудит топилмалари ҳақида мулоқот қиламиз.</w:t>
      </w:r>
    </w:p>
    <w:p w14:paraId="62E441B3"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[Муайян юрисдикция учун мувофиқ бўлганидек, аудиторлик фирмаси номидаги имзо, аудиторнинг шахсий номи, ёки иккаласи]</w:t>
      </w:r>
    </w:p>
    <w:p w14:paraId="69B965D0"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[Аудитор манзили]</w:t>
      </w:r>
    </w:p>
    <w:p w14:paraId="0883CB16"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[Сана]</w:t>
      </w:r>
    </w:p>
    <w:p w14:paraId="2589762B" w14:textId="77777777" w:rsidR="00556AF1" w:rsidRDefault="00556AF1" w:rsidP="00556AF1">
      <w:pPr>
        <w:jc w:val="both"/>
        <w:rPr>
          <w:rFonts w:ascii="Times New Roman" w:eastAsia="Times New Roman" w:hAnsi="Times New Roman" w:cs="Times New Roman"/>
          <w:b/>
          <w:bCs/>
          <w:color w:val="000000"/>
          <w:sz w:val="20"/>
          <w:szCs w:val="20"/>
          <w:lang w:val="uz-Cyrl-UZ" w:eastAsia="ru-RU"/>
        </w:rPr>
        <w:sectPr w:rsidR="00556AF1" w:rsidSect="00556AF1">
          <w:pgSz w:w="11906" w:h="16838"/>
          <w:pgMar w:top="709" w:right="568" w:bottom="709" w:left="993" w:header="708" w:footer="708" w:gutter="0"/>
          <w:cols w:space="708"/>
          <w:docGrid w:linePitch="360"/>
        </w:sectPr>
      </w:pPr>
    </w:p>
    <w:p w14:paraId="4312BB65" w14:textId="4A9A8913" w:rsidR="00556AF1" w:rsidRPr="003A09E1" w:rsidRDefault="00556AF1" w:rsidP="003A09E1">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color w:val="000000"/>
          <w:sz w:val="20"/>
          <w:szCs w:val="20"/>
          <w:u w:val="single"/>
          <w:lang w:val="uz-Cyrl-UZ" w:eastAsia="ru-RU"/>
        </w:rPr>
      </w:pPr>
      <w:r w:rsidRPr="003A09E1">
        <w:rPr>
          <w:rFonts w:ascii="Times New Roman" w:eastAsia="Times New Roman" w:hAnsi="Times New Roman" w:cs="Times New Roman"/>
          <w:b/>
          <w:bCs/>
          <w:color w:val="000000"/>
          <w:sz w:val="20"/>
          <w:szCs w:val="20"/>
          <w:u w:val="single"/>
          <w:lang w:val="uz-Cyrl-UZ" w:eastAsia="ru-RU"/>
        </w:rPr>
        <w:lastRenderedPageBreak/>
        <w:t>2-намуна: Листингга кирган ташкилотдан бошқа ташкилотнинг X юрисдикциясининг солиқ ҳисоби асосига мувофиқ тайёрланган молиявий ҳисоботларининг тўлиқ тўплами бўйича аудиторлик хулосаси (ушбу намуна мақсадида, мувофиқлик асослари).</w:t>
      </w:r>
    </w:p>
    <w:p w14:paraId="40ABF891" w14:textId="77777777" w:rsidR="00556AF1" w:rsidRPr="00556AF1" w:rsidRDefault="00556AF1" w:rsidP="003A09E1">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Ушбу намунавий аудиторнинг хулосаси  мақсадида, қуйидаги ҳолатлар тахмин қилинади:</w:t>
      </w:r>
    </w:p>
    <w:p w14:paraId="206BBB94" w14:textId="173D79AA"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Шерикликнинг раҳбарияти томонидан шерикларга ўзларининг индивидуал солиқ декларацияларини тайёрлашда ёрдам бериш мақсадида X юрисдикциясининг солиқ ҳисоби асосига мувофиқ (яъни, махсус мақсадли асос) тайёрланган молиявий ҳисоботларнинг тўлиқ тўпламининг аудити. Раҳбарият молиявий ҳисобот асосини танлаш имкониятига эга эмас.</w:t>
      </w:r>
    </w:p>
    <w:p w14:paraId="6007DBA1" w14:textId="13289735"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Қўлланиладиган молиявий ҳисобот асоси мувофиқлик асоси эга.</w:t>
      </w:r>
    </w:p>
    <w:p w14:paraId="2881988A" w14:textId="5358DD24"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Аудиторлик топшириқ шартлари 210-сон АХСдаги молиявий ҳисобот учун раҳбариятнинг жавобгарлиги тавсифини акс эттиради.</w:t>
      </w:r>
    </w:p>
    <w:p w14:paraId="0EC5B2F0" w14:textId="5B8D35E1"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 олинган аудит далилларига асосланиб модификацияланмаган (яъни, “тоза”) фикр мувофиқ деган хулосага келган.</w:t>
      </w:r>
    </w:p>
    <w:p w14:paraId="516E5BA1" w14:textId="040C00F4"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Аудитга тегишли бўлган тегишли ахлоқий талаблар юрисдикциянинг талабларидир.</w:t>
      </w:r>
    </w:p>
    <w:p w14:paraId="11BE2368" w14:textId="71206D3F"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Олинган аудит далилларига асосланиб, аудитор 570-сон АХС (Қайта таҳрирланган)га мувофиқ ташкилотнинг фаолият узлуксизлигига нисбатан аҳамиятли шубҳа туғдириши мумкин бўлган ҳодисалар ёки шароитлар билан боғлиқ муҳим ноаниқлик мавжуд эмас деган хулосага келган.</w:t>
      </w:r>
    </w:p>
    <w:p w14:paraId="4661002F" w14:textId="74FB8B6B"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Аудиторнинг хулосасининг тарқатилиши чекланган.</w:t>
      </w:r>
    </w:p>
    <w:p w14:paraId="1250D5C8" w14:textId="4FE73C27"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Аудитордан 701-сон АХСга мувофиқ аудитнинг асосий масалаларини ифодалаш талаб қилинмайди ва у бошқача тарзда бундай қилишга қарор қилмаган.</w:t>
      </w:r>
    </w:p>
    <w:p w14:paraId="422610CE" w14:textId="035E336B"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 бошқа маълумот мавжуд эмаслигини аниқлаган (яъни, 720-сон АХС (Қайта таҳрирланган) талаблари қўлланилмайди).</w:t>
      </w:r>
    </w:p>
    <w:p w14:paraId="495F7CB0" w14:textId="762EFAF3"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Молиявий ҳисоботни назорат қилиш учун масъул бўлган шахслар молиявий ҳисоботларни тайёрлаш учун масъул бўлган шахслардан фарқ қилади.</w:t>
      </w:r>
    </w:p>
    <w:p w14:paraId="6F3F3B36" w14:textId="09C56E8E"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3A09E1"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Аудиторнинг маҳаллий қонун ёки норматив ҳужжатларга мувофиқ бошқа хулоса бериш жавобгарликлари йўқ.</w:t>
      </w:r>
    </w:p>
    <w:p w14:paraId="4D262759" w14:textId="77777777" w:rsidR="00556AF1" w:rsidRDefault="00556AF1" w:rsidP="003A09E1">
      <w:pPr>
        <w:pBdr>
          <w:top w:val="single" w:sz="4" w:space="1" w:color="auto"/>
          <w:left w:val="single" w:sz="4" w:space="4" w:color="auto"/>
          <w:bottom w:val="single" w:sz="4" w:space="1" w:color="auto"/>
          <w:right w:val="single" w:sz="4" w:space="4" w:color="auto"/>
        </w:pBdr>
        <w:ind w:left="567" w:hanging="567"/>
        <w:jc w:val="both"/>
        <w:rPr>
          <w:rFonts w:ascii="Times New Roman" w:eastAsia="Times New Roman" w:hAnsi="Times New Roman" w:cs="Times New Roman"/>
          <w:b/>
          <w:bCs/>
          <w:color w:val="000000"/>
          <w:sz w:val="20"/>
          <w:szCs w:val="20"/>
          <w:lang w:val="uz-Cyrl-UZ" w:eastAsia="ru-RU"/>
        </w:rPr>
        <w:sectPr w:rsidR="00556AF1" w:rsidSect="00556AF1">
          <w:pgSz w:w="11906" w:h="16838"/>
          <w:pgMar w:top="709" w:right="568" w:bottom="709" w:left="993" w:header="708" w:footer="708" w:gutter="0"/>
          <w:cols w:space="708"/>
          <w:docGrid w:linePitch="360"/>
        </w:sectPr>
      </w:pPr>
    </w:p>
    <w:p w14:paraId="67CF6733" w14:textId="2587286A"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lastRenderedPageBreak/>
        <w:t>МУСТАҚИЛ АУДИТОРЛИК ХУЛОСАСИ</w:t>
      </w:r>
    </w:p>
    <w:p w14:paraId="1AB6EE9D"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[Тегишли манзил олувчи]</w:t>
      </w:r>
    </w:p>
    <w:p w14:paraId="76ECC3C4"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Фикр</w:t>
      </w:r>
    </w:p>
    <w:p w14:paraId="741F2206"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ABC Шериклик (Шериклик) молиявий ҳисоботларини аудитдан ўтказдик, улар 20X1 йил 31 декабрь ҳолатига молиявий ҳолат тўғрисидаги ҳисобот ва шу санада тугаган йил учун даромадлар тўғрисидаги ҳисобот, ҳамда муҳим ҳисоб сиёсатлари қисқача баёни киритилган молиявий ҳисоботга изоҳларни ўз ичига олади.</w:t>
      </w:r>
    </w:p>
    <w:p w14:paraId="696928B4"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Бизнинг фикримизча, 20X1 йил 31 декабрда тугаган йил учун Шерикликнинг илова қилинган молиявий ҳисоботи барча муҳим жиҳатларда X юрисдикциясининг [қўлланиладиган даромад солиғи қонунини тавсифланг]га мувофиқ тайёрланган.</w:t>
      </w:r>
    </w:p>
    <w:p w14:paraId="024B6A38"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Фикр учун асос</w:t>
      </w:r>
    </w:p>
    <w:p w14:paraId="22369E3E"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аудитни Аудитнинг халқаро стандартларига (АХСлар) мувофиқ ўтказдик. Бу стандартлар бўйича бизнинг жавобгарликларимиз хулосамизнинг "Молиявий ҳисоботлар аудити учун аудиторнинг жавобгарликлари" бўлимида батафсил баён этилган. Биз [юрисдикция]да молиявий ҳисоботлар аудитига қўлланилади бўлган ахлоқий талабларга мувофиқ Шерикликдан мустақилмиз, ва биз бу талабларга мувофиқ бошқа ахлоқий жавобгарликларимизни бажардик. Биз олган аудит далиллари фикримиз учун асос бўлиб хизмат қилиш учун етарли ва муносиб деб ҳисоблаймиз.</w:t>
      </w:r>
    </w:p>
    <w:p w14:paraId="24617756"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Алоҳида масала – Ҳисоб асоси ва тарқатишни чеклаш</w:t>
      </w:r>
    </w:p>
    <w:p w14:paraId="4A2BDB4F"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ҳисоб асосини тавсифловчи молиявий ҳисоботларнинг X-изоҳига эътиборни қаратамиз. Молиявий ҳисоботлар Шериклик шерикларига ўзларининг индивидуал даромад солиғи декларацияларини тайёрлашда ёрдам бериш учун тайёрланган. Натижада, молиявий ҳисоботлар бошқа мақсад учун мос бўлмаслиги мумкин. Бизнинг ҳисоботимиз фақат Шериклик ва унинг шерикларига мўлжалланган ва Шериклик ёки унинг шерикларидан бошқа томонларга тарқатилмаслиги лозим. Бизнинг фикримиз бу масала бўйича ўзгартирилмаган.</w:t>
      </w:r>
    </w:p>
    <w:p w14:paraId="0F8940F7" w14:textId="6FF9BD0C"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Молиявий ҳисобот учун раҳбарият ва бошқарув учун масъул шахсларнинг жавобгарликлари</w:t>
      </w:r>
      <w:r w:rsidR="00B5118B">
        <w:rPr>
          <w:rStyle w:val="af2"/>
          <w:rFonts w:ascii="Times New Roman" w:eastAsia="Times New Roman" w:hAnsi="Times New Roman" w:cs="Times New Roman"/>
          <w:b/>
          <w:bCs/>
          <w:color w:val="000000"/>
          <w:sz w:val="20"/>
          <w:szCs w:val="20"/>
          <w:lang w:val="uz-Cyrl-UZ" w:eastAsia="ru-RU"/>
        </w:rPr>
        <w:footnoteReference w:customMarkFollows="1" w:id="29"/>
        <w:t>3</w:t>
      </w:r>
    </w:p>
    <w:p w14:paraId="1F8E005A"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Раҳбарият молиявий ҳисоботларни X юрисдикциясининг солиқ ҳисоби асосига мувофиқ тайёрлаш ва фирибгарлик ёки хатолик туфайли юзага келадиган муҳим бузиб кўрсатишлардан холи молиявий ҳисоботни тайёрлашни таъминлаш учун зарур деб ҳисоблайдиган ички назорат учун жавобгардир.</w:t>
      </w:r>
    </w:p>
    <w:p w14:paraId="25B02E26"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Молиявий ҳисоботни тайёрлашда, раҳбарият Компаниянинг фаолият узлуксизлигини давом эттириш қобилиятини баҳолаш, тегишли ҳолларда фаолият узлуксизлигига тегишли масалаларни ёритиб бериш ва раҳбарият Компанияни тугатиш ёки операцияларни тўхтатиш ниятида бўлмаса, ёки бундай қилишдан бошқа реал муқобили бўлмаса, бухгалтерия ҳисобининг фаолият узлуксизлиги асосидан фойдаланиш учун жавобгардир.</w:t>
      </w:r>
    </w:p>
    <w:p w14:paraId="72E73D25"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Бошқарув учун масъул шахслар Шерикликнинг молиявий ҳисобот жараёнини назорат қилиш учун жавобгардир.</w:t>
      </w:r>
    </w:p>
    <w:p w14:paraId="2C21B060"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Молиявий ҳисобот аудити учун аудиторнинг жавобгарликлари</w:t>
      </w:r>
    </w:p>
    <w:p w14:paraId="23781723"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Бизнинг мақсадларимиз молиявий ҳисобот бутунлигича фирибгарлик ёки хатолик туфайли юзага келадиган муҳим бузиб кўрсатишлардан холи эканлиги ҳақида оқилона ишонч олиш ва бизнинг фикримизни ўз ичига олган аудиторнинг хулосасини чиқаришдир. Оқилона ишонч юқори даражадаги ишончни англатади, аммо Аудитнинг халқаро стандартларига (АХСлар) мувофиқ ўтказилган аудит мавжуд бўлганда муҳим бузиб кўрсатишни ҳар доим аниқлашига кафолат эмас. Бузиб кўрсатишлар фирибгарлик ёки хатолик туфайли юзага келиши мумкин ва агар улар алоҳида ёки биргаликда ушбу молиявий ҳисобот асосида фойдаланувчилар томонидан қабул қилинадиган иқтисодий қарорларга таъсир қилиши оқилона кутилса, муҳим деб ҳисобланади.</w:t>
      </w:r>
    </w:p>
    <w:p w14:paraId="511C5F66" w14:textId="77777777" w:rsidR="00556AF1" w:rsidRPr="003A09E1" w:rsidRDefault="00556AF1" w:rsidP="003A09E1">
      <w:pPr>
        <w:shd w:val="clear" w:color="auto" w:fill="DBDBDB" w:themeFill="accent3" w:themeFillTint="66"/>
        <w:ind w:left="142"/>
        <w:jc w:val="both"/>
        <w:rPr>
          <w:rFonts w:ascii="Times New Roman" w:eastAsia="Times New Roman" w:hAnsi="Times New Roman" w:cs="Times New Roman"/>
          <w:color w:val="000000"/>
          <w:sz w:val="16"/>
          <w:szCs w:val="16"/>
          <w:lang w:val="uz-Cyrl-UZ" w:eastAsia="ru-RU"/>
        </w:rPr>
      </w:pPr>
      <w:r w:rsidRPr="003A09E1">
        <w:rPr>
          <w:rFonts w:ascii="Times New Roman" w:eastAsia="Times New Roman" w:hAnsi="Times New Roman" w:cs="Times New Roman"/>
          <w:color w:val="000000"/>
          <w:sz w:val="16"/>
          <w:szCs w:val="16"/>
          <w:lang w:val="uz-Cyrl-UZ" w:eastAsia="ru-RU"/>
        </w:rPr>
        <w:t>700-сон АХС (Қайта таҳрирланган)нинг 41(b)-банди қуйидаги эътибор қаратилган матн аудиторнинг хулосасининг иловасида жойлаштирилиши мумкинлигини тушунтиради. 700-сон АХС (Қайта таҳрирланган)нинг 41(c)-банди қонун, норматив ҳужжат ёки миллий аудит стандартлари аниқ рухсат берганда, аудиторнинг хулосасига бу матнни киритиш ўрнига, аудиторнинг жавобгарликлари тавсифини ўз ичига олган тегишли органнинг веб-сайтига ҳавола қилиш мумкинлигини тушунтиради, бунда веб-сайтдаги тавсиф аудиторнинг қуйидаги жавобгарликлари тавсифини қамраб олиши ва унга зид бўлмаслиги шарти билан</w:t>
      </w:r>
    </w:p>
    <w:p w14:paraId="4884A30C" w14:textId="77777777" w:rsidR="00556AF1" w:rsidRPr="00556AF1" w:rsidRDefault="00556AF1" w:rsidP="003A09E1">
      <w:pPr>
        <w:shd w:val="clear" w:color="auto" w:fill="DBDBDB" w:themeFill="accent3" w:themeFillTint="66"/>
        <w:ind w:left="142"/>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АХСларга мувофиқ аудитнинг бир қисми сифатида, биз бутун аудит давомида касбий мулоҳаза юритамиз ва профессионал скептицизмни сақлаб қоламиз. Шунингдек, биз:</w:t>
      </w:r>
    </w:p>
    <w:p w14:paraId="236FD8C8" w14:textId="05310DC2" w:rsidR="00556AF1" w:rsidRPr="00556AF1" w:rsidRDefault="00556AF1" w:rsidP="003A09E1">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3A09E1">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 xml:space="preserve">Молиявий ҳисоботнинг фирибгарлик ёки хатолик туфайли юзага келадиган муҳим бузиб кўрсатиш рискларини аниқлаймиз ва баҳолаймиз, бу рискларга жавоб берувчи аудиторлик тартиб-таомилларини ишлаб чиқамиз ва бажарамиз, ҳамда фикримиз учун асос бўлиб хизмат қилиш учун етарли ва муносиб аудит далилларини оламиз. Фирибгарлик натижасида юзага келган муҳим бузиб кўрсатишни аниқламаслик риски хатолик натижасида юзага келган муҳим бузиб кўрсатишни аниқламаслик рискидан юқорироқ, чунки фирибгарлик тил бириктириш, </w:t>
      </w:r>
      <w:r w:rsidRPr="00556AF1">
        <w:rPr>
          <w:rFonts w:ascii="Times New Roman" w:eastAsia="Times New Roman" w:hAnsi="Times New Roman" w:cs="Times New Roman"/>
          <w:color w:val="000000"/>
          <w:sz w:val="20"/>
          <w:szCs w:val="20"/>
          <w:lang w:val="uz-Cyrl-UZ" w:eastAsia="ru-RU"/>
        </w:rPr>
        <w:lastRenderedPageBreak/>
        <w:t>қалбакилаштириш, қасддан қилинган тушириб қолдиришлар, нотўғри тақдимотлар, ёки ички назоратни четлаб ўтишни ўз ичига олиши мумкин.</w:t>
      </w:r>
    </w:p>
    <w:p w14:paraId="14DC26D5" w14:textId="77FCCC18" w:rsidR="00556AF1" w:rsidRPr="00556AF1" w:rsidRDefault="00556AF1" w:rsidP="003A09E1">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3A09E1">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Ҳолатларга мувофиқ бўлган аудиторлик тартиб-таомилларини ишлаб чиқиш мақсадида, аммо Шерикликнинг ички назоратининг самарадорлиги бўйича фикр билдириш мақсадида эмас, аудитга тегишли ички назоратни тушуниб оламиз.</w:t>
      </w:r>
      <w:r w:rsidR="00B5118B">
        <w:rPr>
          <w:rStyle w:val="af2"/>
          <w:rFonts w:ascii="Times New Roman" w:eastAsia="Times New Roman" w:hAnsi="Times New Roman" w:cs="Times New Roman"/>
          <w:color w:val="000000"/>
          <w:sz w:val="20"/>
          <w:szCs w:val="20"/>
          <w:lang w:val="uz-Cyrl-UZ" w:eastAsia="ru-RU"/>
        </w:rPr>
        <w:footnoteReference w:customMarkFollows="1" w:id="30"/>
        <w:t>4</w:t>
      </w:r>
    </w:p>
    <w:p w14:paraId="5CCA795E" w14:textId="2A536155" w:rsidR="00556AF1" w:rsidRPr="00556AF1" w:rsidRDefault="00556AF1" w:rsidP="003A09E1">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3A09E1">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Раҳбарият томонидан бухгалтерия ҳисобининг фаолият узлуксизлиги асосидан фойдаланишнинг мувофиқлиги ҳақида хулоса чиқарамиз ва, олинган аудит далилларига асосланиб, Компаниянинг фаолият узлуксизлигига нисбатан аҳамиятли шубҳа туғдириши мумкин бўлган ҳодисалар ёки шароитлар билан боғлиқ муҳим ноаниқлик мавжуд эканлиги ҳақида хулоса чиқарамиз. Агар биз муҳим ноаниқлик мавжуд деган хулосага келсак, биздан аудиторнинг хулосасида молиявий ҳисоботлардаги тегишли очиб бериладиган маълумотларга эътиборни қаратиш талаб қилинади ёки, агар бундай очиб бериладиган маълумотлар етарли бўлмаса, фикримизни ўзгартириш талаб қилинади. Бизнинг фикрларимиз аудиторлик хулосамизда санасига қадар олинган аудит далилларига асосланган. Бироқ, келажакдаги ҳодисалар ёки шароитлар Компаниянинг фаолият узлуксизлигини давом эттириш қобилиятини тўхтатишига сабаб бўлиши мумкин.</w:t>
      </w:r>
    </w:p>
    <w:p w14:paraId="5E9EE9A2" w14:textId="5BC9B48C" w:rsidR="00556AF1" w:rsidRPr="00556AF1" w:rsidRDefault="00556AF1" w:rsidP="003A09E1">
      <w:pPr>
        <w:shd w:val="clear" w:color="auto" w:fill="DBDBDB" w:themeFill="accent3" w:themeFillTint="66"/>
        <w:ind w:left="709" w:hanging="567"/>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 xml:space="preserve">• </w:t>
      </w:r>
      <w:r w:rsidR="003A09E1">
        <w:rPr>
          <w:rFonts w:ascii="Times New Roman" w:eastAsia="Times New Roman" w:hAnsi="Times New Roman" w:cs="Times New Roman"/>
          <w:color w:val="000000"/>
          <w:sz w:val="20"/>
          <w:szCs w:val="20"/>
          <w:lang w:val="uz-Cyrl-UZ" w:eastAsia="ru-RU"/>
        </w:rPr>
        <w:tab/>
      </w:r>
      <w:r w:rsidRPr="00556AF1">
        <w:rPr>
          <w:rFonts w:ascii="Times New Roman" w:eastAsia="Times New Roman" w:hAnsi="Times New Roman" w:cs="Times New Roman"/>
          <w:color w:val="000000"/>
          <w:sz w:val="20"/>
          <w:szCs w:val="20"/>
          <w:lang w:val="uz-Cyrl-UZ" w:eastAsia="ru-RU"/>
        </w:rPr>
        <w:t>Қўлланилган ҳисоб сиёсатларининг мувофиқлигини ва раҳбарият томонидан қўлланган ҳисоб баҳолари ҳамда тегишли очиб бериладиган маълумотларнинг оқиллигини баҳолаймиз.</w:t>
      </w:r>
    </w:p>
    <w:p w14:paraId="1175C791" w14:textId="77777777" w:rsidR="00556AF1" w:rsidRPr="00556AF1" w:rsidRDefault="00556AF1" w:rsidP="003A09E1">
      <w:pPr>
        <w:shd w:val="clear" w:color="auto" w:fill="DBDBDB" w:themeFill="accent3" w:themeFillTint="66"/>
        <w:ind w:left="142"/>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бошқарув учун масъул шахслар билан, бошқа масала қаторида, аудитнинг режалаштирилган кўлами ва муддати, шунингдек аудит давомида аниқлаган ички назоратдаги ҳар қандай муҳим камчиликларни ўз ичига олган муҳим аудит топилмалари ҳақида мулоқот қиламиз.</w:t>
      </w:r>
    </w:p>
    <w:p w14:paraId="6E75C5BD"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[Муайян юрисдикция учун мувофиқ бўлганидек, аудиторлик фирмаси номидаги имзо, аудиторнинг шахсий номи, ёки иккаласи]</w:t>
      </w:r>
    </w:p>
    <w:p w14:paraId="372FC91D"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[Аудитор манзили]</w:t>
      </w:r>
    </w:p>
    <w:p w14:paraId="3F433547"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[Сана]</w:t>
      </w:r>
    </w:p>
    <w:p w14:paraId="304AD811" w14:textId="77777777" w:rsidR="00556AF1" w:rsidRDefault="00556AF1" w:rsidP="00556AF1">
      <w:pPr>
        <w:jc w:val="both"/>
        <w:rPr>
          <w:rFonts w:ascii="Times New Roman" w:eastAsia="Times New Roman" w:hAnsi="Times New Roman" w:cs="Times New Roman"/>
          <w:b/>
          <w:bCs/>
          <w:color w:val="000000"/>
          <w:sz w:val="20"/>
          <w:szCs w:val="20"/>
          <w:lang w:val="uz-Cyrl-UZ" w:eastAsia="ru-RU"/>
        </w:rPr>
        <w:sectPr w:rsidR="00556AF1" w:rsidSect="00556AF1">
          <w:pgSz w:w="11906" w:h="16838"/>
          <w:pgMar w:top="709" w:right="568" w:bottom="709" w:left="993" w:header="708" w:footer="708" w:gutter="0"/>
          <w:cols w:space="708"/>
          <w:docGrid w:linePitch="360"/>
        </w:sectPr>
      </w:pPr>
    </w:p>
    <w:p w14:paraId="105FB32C" w14:textId="4BC06E0D" w:rsidR="00556AF1" w:rsidRPr="00922984" w:rsidRDefault="00556AF1" w:rsidP="009225FE">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color w:val="000000"/>
          <w:sz w:val="20"/>
          <w:szCs w:val="20"/>
          <w:u w:val="single"/>
          <w:lang w:val="uz-Cyrl-UZ" w:eastAsia="ru-RU"/>
        </w:rPr>
      </w:pPr>
      <w:r w:rsidRPr="00922984">
        <w:rPr>
          <w:rFonts w:ascii="Times New Roman" w:eastAsia="Times New Roman" w:hAnsi="Times New Roman" w:cs="Times New Roman"/>
          <w:b/>
          <w:bCs/>
          <w:color w:val="000000"/>
          <w:sz w:val="20"/>
          <w:szCs w:val="20"/>
          <w:u w:val="single"/>
          <w:lang w:val="uz-Cyrl-UZ" w:eastAsia="ru-RU"/>
        </w:rPr>
        <w:lastRenderedPageBreak/>
        <w:t>3-намуна: Листингга кирган ташкилотнинг регулятор томонидан ўрнатилган молиявий ҳисобот қоидаларига мувофиқ тайёрланган молиявий ҳисоботларининг тўлиқ тўплами бўйича аудиторнинг хулосаси  (ушбу намуна мақсадида, ҳаққоний тақдимот асоси).</w:t>
      </w:r>
    </w:p>
    <w:p w14:paraId="4269524F" w14:textId="77777777" w:rsidR="00556AF1" w:rsidRPr="00556AF1" w:rsidRDefault="00556AF1" w:rsidP="009225FE">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Ушбу намунавий аудиторнинг хулосаси  мақсадида, қуйидаги ҳолатлар тахмин қилинади:</w:t>
      </w:r>
    </w:p>
    <w:p w14:paraId="5D878ACC" w14:textId="6582D8C0"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Листинг ташкилотининг ташкилот раҳбарияти томонидан ўша Регуляторнинг талабларини қондириш учун регулятор томонидан ўрнатилган молиявий ҳисобот қоидаларига мувофиқ (яъни, махсус мақсадли асос) тайёрланган молиявий ҳисоботларнинг тўлиқ тўпламининг аудити. Раҳбарият молиявий ҳисобот асосини танлаш имкониятига эга эмас.</w:t>
      </w:r>
    </w:p>
    <w:p w14:paraId="33E495BE" w14:textId="7CFF3435"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Қўлланиладиган молиявий ҳисобот асоси ҳаққоний тақдимот асосидир.</w:t>
      </w:r>
    </w:p>
    <w:p w14:paraId="6351677F" w14:textId="33847EBF"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Аудиторлик топшириқ шартлари 210-сон АХСдаги молиявий ҳисобот учун раҳбариятнинг жавобгарлиги тавсифини акс эттиради.</w:t>
      </w:r>
    </w:p>
    <w:p w14:paraId="44FC6C4C" w14:textId="238B568F"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 олинган аудит далилларига асосланиб ўзгартирилмаган (яъни, “тоза”) фикр мувофиқ деган хулосага келган.</w:t>
      </w:r>
    </w:p>
    <w:p w14:paraId="22D36E70" w14:textId="27E55219"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Аудитга тегишли бўлган тегишли ахлоқий талаблар юрисдикциянинг талабларидир.</w:t>
      </w:r>
    </w:p>
    <w:p w14:paraId="24407576" w14:textId="11D15CE4"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Олинган аудит далилларига асосланиб, аудитор 570-сон АХС (Қайта таҳрирланган)га мувофиқ ташкилотнинг фаолият узлуксизлигига нисбатан жиддий шубҳа туғдириши мумкин бўлган ҳодисалар ёки шароитлар билан боғлиқ муҳим ноаниқлик мавжуд деган хулосага келган. Молиявий ҳисоботда муҳим ноаниқликнинг ёритиб берилиши етарли.</w:t>
      </w:r>
    </w:p>
    <w:p w14:paraId="57E7013D" w14:textId="22A43D53"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Аудиторнинг хулосасининг тарқатилиши ёки ундан фойдаланиш чекланмаган.</w:t>
      </w:r>
    </w:p>
    <w:p w14:paraId="5427650A" w14:textId="0C47340B"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Аудитордан регулятор томонидан 701-сон АХСга мувофиқ аудитнинг асосий масалаларини ифодалаш талаб қилинади.</w:t>
      </w:r>
    </w:p>
    <w:p w14:paraId="065C0F59" w14:textId="3F110DB2"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Бошқа масала бўлими аудитор ABC Компанияси томонидан умумий мақсадли асосга мувофиқ ўша даврда тайёрланган молиявий ҳисобот бўйича аудиторнинг хулосасини ҳам чиқарганлиги фактига ишора қилади.</w:t>
      </w:r>
    </w:p>
    <w:p w14:paraId="14C56D3A" w14:textId="220F4684"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 бошқа маълумот мавжуд эмаслигини аниқлаган (яъни, 720-сон АХС (Қайта таҳрирланган) талаблари қўлланилмайди).</w:t>
      </w:r>
    </w:p>
    <w:p w14:paraId="74FBFDC5" w14:textId="0875962F"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Молиявий ҳисоботни назорат қилиш учун масъул бўлган шахслар молиявий ҳисоботларни тайёрлаш учун масъул бўлган шахслардан фарқ қилади.</w:t>
      </w:r>
    </w:p>
    <w:p w14:paraId="02435526" w14:textId="4630BED9" w:rsidR="00556AF1" w:rsidRPr="009225FE" w:rsidRDefault="00556AF1" w:rsidP="009225FE">
      <w:pPr>
        <w:pBdr>
          <w:top w:val="single" w:sz="4" w:space="1" w:color="auto"/>
          <w:left w:val="single" w:sz="4" w:space="4" w:color="auto"/>
          <w:bottom w:val="single" w:sz="4" w:space="1" w:color="auto"/>
          <w:right w:val="single" w:sz="4" w:space="4" w:color="auto"/>
        </w:pBdr>
        <w:ind w:left="426" w:hanging="426"/>
        <w:jc w:val="both"/>
        <w:rPr>
          <w:rFonts w:ascii="Times New Roman" w:eastAsia="Times New Roman" w:hAnsi="Times New Roman" w:cs="Times New Roman"/>
          <w:b/>
          <w:bCs/>
          <w:color w:val="000000"/>
          <w:sz w:val="20"/>
          <w:szCs w:val="20"/>
          <w:lang w:val="uz-Cyrl-UZ" w:eastAsia="ru-RU"/>
        </w:rPr>
      </w:pPr>
      <w:r w:rsidRPr="009225FE">
        <w:rPr>
          <w:rFonts w:ascii="Times New Roman" w:eastAsia="Times New Roman" w:hAnsi="Times New Roman" w:cs="Times New Roman"/>
          <w:b/>
          <w:bCs/>
          <w:color w:val="000000"/>
          <w:sz w:val="20"/>
          <w:szCs w:val="20"/>
          <w:lang w:val="uz-Cyrl-UZ" w:eastAsia="ru-RU"/>
        </w:rPr>
        <w:t xml:space="preserve">• </w:t>
      </w:r>
      <w:r w:rsidR="00922984" w:rsidRPr="009225FE">
        <w:rPr>
          <w:rFonts w:ascii="Times New Roman" w:eastAsia="Times New Roman" w:hAnsi="Times New Roman" w:cs="Times New Roman"/>
          <w:b/>
          <w:bCs/>
          <w:color w:val="000000"/>
          <w:sz w:val="20"/>
          <w:szCs w:val="20"/>
          <w:lang w:val="uz-Cyrl-UZ" w:eastAsia="ru-RU"/>
        </w:rPr>
        <w:tab/>
      </w:r>
      <w:r w:rsidRPr="009225FE">
        <w:rPr>
          <w:rFonts w:ascii="Times New Roman" w:eastAsia="Times New Roman" w:hAnsi="Times New Roman" w:cs="Times New Roman"/>
          <w:b/>
          <w:bCs/>
          <w:color w:val="000000"/>
          <w:sz w:val="20"/>
          <w:szCs w:val="20"/>
          <w:lang w:val="uz-Cyrl-UZ" w:eastAsia="ru-RU"/>
        </w:rPr>
        <w:t>Аудиторнинг маҳаллий қонун ёки норматив ҳужжатларга мувофиқ бошқа хулоса бериш жавобгарликлари йўқ.</w:t>
      </w:r>
    </w:p>
    <w:p w14:paraId="0C8C568F" w14:textId="77777777" w:rsidR="00556AF1" w:rsidRDefault="00556AF1" w:rsidP="009225FE">
      <w:pPr>
        <w:pBdr>
          <w:top w:val="single" w:sz="4" w:space="1" w:color="auto"/>
          <w:left w:val="single" w:sz="4" w:space="4" w:color="auto"/>
          <w:bottom w:val="single" w:sz="4" w:space="1" w:color="auto"/>
          <w:right w:val="single" w:sz="4" w:space="4" w:color="auto"/>
        </w:pBdr>
        <w:ind w:left="567" w:hanging="567"/>
        <w:jc w:val="both"/>
        <w:rPr>
          <w:rFonts w:ascii="Times New Roman" w:eastAsia="Times New Roman" w:hAnsi="Times New Roman" w:cs="Times New Roman"/>
          <w:b/>
          <w:bCs/>
          <w:color w:val="000000"/>
          <w:sz w:val="20"/>
          <w:szCs w:val="20"/>
          <w:lang w:val="uz-Cyrl-UZ" w:eastAsia="ru-RU"/>
        </w:rPr>
        <w:sectPr w:rsidR="00556AF1" w:rsidSect="00556AF1">
          <w:pgSz w:w="11906" w:h="16838"/>
          <w:pgMar w:top="709" w:right="568" w:bottom="709" w:left="993" w:header="708" w:footer="708" w:gutter="0"/>
          <w:cols w:space="708"/>
          <w:docGrid w:linePitch="360"/>
        </w:sectPr>
      </w:pPr>
    </w:p>
    <w:p w14:paraId="6C26398A" w14:textId="424FDADE"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lastRenderedPageBreak/>
        <w:t xml:space="preserve">МУСТАҚИЛ АУДИТОРЛИК ХУЛОСАСИ </w:t>
      </w:r>
    </w:p>
    <w:p w14:paraId="117A5FD2"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[ABC Компанияси акциядорларига ёки тегишли манзил олувчига]</w:t>
      </w:r>
    </w:p>
    <w:p w14:paraId="1EBAA913"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Фикр</w:t>
      </w:r>
    </w:p>
    <w:p w14:paraId="79F4F0B3"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ABC Компанияси (Компания) молиявий ҳисоботларини аудитдан ўтказдик, улар 20X1 йил 31 декабрь ҳолатига молиявий ҳолат тўғрисидаги ҳисобот, шу санада тугаган йил учун даромадлар тўғрисидаги ҳисобот, хусусий капиталдаги ўзгаришлар тўғрисида ҳисобот ва пул оқимлари тўғрисидаги ҳисобот, ҳамда муҳим ҳисоб сиёсатлари қисқача баёни киритилган молиявий ҳисоботга изоҳларни ўз ичига олади.</w:t>
      </w:r>
    </w:p>
    <w:p w14:paraId="44C30913"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Бизнинг фикримизча, илова қилинган молиявий ҳисобот барча муҳим жиҳатларда Компаниянинг 20X1 йил 31 декабрь ҳолатига молиявий ҳолатини, ва шу санада тугаган йил учун унинг молиявий натижаларини ва пул оқимларини Z Регламентининг Y бўлимининг молиявий ҳисобот қоидаларига мувофиқ ҳаққоний тақдим этади (ёки ҳаққоний ва тўғри тасвирлайди).</w:t>
      </w:r>
    </w:p>
    <w:p w14:paraId="093FF619"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Фикр учун асос</w:t>
      </w:r>
    </w:p>
    <w:p w14:paraId="75D0C88A"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аудитни Аудитнинг халқаро стандартларига (АХСлар) мувофиқ ўтказдик. Бу стандартлар бўйича бизнинг жавобгарликларимиз хулосамизнинг "Молиявий ҳисоботлар аудити учун аудиторнинг жавобгарликлари" бўлимида батафсил баён этилган. Биз [юрисдикция]да молиявий ҳисоботлар аудитига қўлланилади бўлган ахлоқий талабларга мувофиқ Компаниядан мустақилмиз, ва биз бу талабларга мувофиқ бошқа ахлоқий жавобгарликларимизни бажардик. Биз олган аудит далиллари фикримиз учун асос бўлиб хизмат қилиш учун етарли ва муносиб деб ҳисоблаймиз.</w:t>
      </w:r>
    </w:p>
    <w:p w14:paraId="65AA3D75"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Алоҳида масала -- Ҳисоб асоси</w:t>
      </w:r>
    </w:p>
    <w:p w14:paraId="4F049DED"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ҳисоб асосини тавсифловчи молиявий ҳисоботларнинг X-изоҳига эътиборни қаратамиз. Молиявий ҳисобот Компанияга DEF регуляторнинг талабларини қондиришда ёрдам бериш учун тайёрланган. Натижада, молиявий ҳисоботлар бошқа мақсад учун мос бўлмаслиги мумкин. Бизнинг фикримиз бу масала бўйича ўзгартирилмаган.</w:t>
      </w:r>
    </w:p>
    <w:p w14:paraId="7F2B6090"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Фаолият узлуксизлиги билан боғлиқ муҳим ноаниқлик</w:t>
      </w:r>
    </w:p>
    <w:p w14:paraId="3E2481DA"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Биз молиявий ҳисоботларнинг 6-изоҳига эътиборни қаратамиз, унда Компания 20X1 йил 31 декабрда тугаган йилда ZZZ миқдорида соф зарар кўргани ва, шу санага, Компаниянинг жорий мажбуриятлари унинг жами активларидан YYY миқдорида ошгани кўрсатилган. 6-изоҳда айтилганидек, бу ҳодисалар ёки шароитлар, 6-изоҳда баён этилган бошқа масала билан бирга, Компаниянинг фаолият узлуксизлигига нисбатан аҳамиятли шубҳа туғдириши мумкин бўлган муҳим ноаниқлик мавжудлигини кўрсатади. Бизнинг фикримиз бу масала бўйича модификацияланмаган.</w:t>
      </w:r>
    </w:p>
    <w:p w14:paraId="199666AF"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Аудитнинг асосий масалалари</w:t>
      </w:r>
    </w:p>
    <w:p w14:paraId="39EDFCED"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Аудитнинг асосий масалалари бизнинг касбий мулоҳазамизга кўра, жорий давр молиявий ҳисоботи аудитида энг аҳамиятли бўлган масалалардир. Бу масалалар молиявий ҳисобот бутунлигича аудити контекстида ва улар бўйича фикр шакллантиришда кўриб чиқилган, ва биз бу масалалар бўйича алоҳида фикр билдирмаймиз. Юқоридаги "Фаолият узлуксизлиги билан боғлиқ муҳим ноаниқлик" бўлимида тавсифланган масаладан ташқари, биз қуйида тавсифланган масалаларни ҳисоботимизда ифодаланиши керак бўлган аудитнинг асосий масалалари деб аниқладик.</w:t>
      </w:r>
    </w:p>
    <w:p w14:paraId="7A0CD028"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[Ушбу аудитга қўлланилган 701-сон АХСга мувофиқ ҳар бир аудитнинг асосий масаласининг тавсифи.]</w:t>
      </w:r>
    </w:p>
    <w:p w14:paraId="589A9A59" w14:textId="77777777" w:rsidR="00556AF1" w:rsidRPr="00556AF1" w:rsidRDefault="00556AF1" w:rsidP="00556AF1">
      <w:pPr>
        <w:jc w:val="both"/>
        <w:rPr>
          <w:rFonts w:ascii="Times New Roman" w:eastAsia="Times New Roman" w:hAnsi="Times New Roman" w:cs="Times New Roman"/>
          <w:b/>
          <w:bCs/>
          <w:color w:val="000000"/>
          <w:sz w:val="20"/>
          <w:szCs w:val="20"/>
          <w:lang w:val="uz-Cyrl-UZ" w:eastAsia="ru-RU"/>
        </w:rPr>
      </w:pPr>
      <w:r w:rsidRPr="00556AF1">
        <w:rPr>
          <w:rFonts w:ascii="Times New Roman" w:eastAsia="Times New Roman" w:hAnsi="Times New Roman" w:cs="Times New Roman"/>
          <w:b/>
          <w:bCs/>
          <w:color w:val="000000"/>
          <w:sz w:val="20"/>
          <w:szCs w:val="20"/>
          <w:lang w:val="uz-Cyrl-UZ" w:eastAsia="ru-RU"/>
        </w:rPr>
        <w:t>Бошқа масалалар</w:t>
      </w:r>
    </w:p>
    <w:p w14:paraId="3E202013" w14:textId="77777777" w:rsidR="00556AF1" w:rsidRPr="00556AF1" w:rsidRDefault="00556AF1" w:rsidP="00556AF1">
      <w:pPr>
        <w:jc w:val="both"/>
        <w:rPr>
          <w:rFonts w:ascii="Times New Roman" w:eastAsia="Times New Roman" w:hAnsi="Times New Roman" w:cs="Times New Roman"/>
          <w:color w:val="000000"/>
          <w:sz w:val="20"/>
          <w:szCs w:val="20"/>
          <w:lang w:val="uz-Cyrl-UZ" w:eastAsia="ru-RU"/>
        </w:rPr>
      </w:pPr>
      <w:r w:rsidRPr="00556AF1">
        <w:rPr>
          <w:rFonts w:ascii="Times New Roman" w:eastAsia="Times New Roman" w:hAnsi="Times New Roman" w:cs="Times New Roman"/>
          <w:color w:val="000000"/>
          <w:sz w:val="20"/>
          <w:szCs w:val="20"/>
          <w:lang w:val="uz-Cyrl-UZ" w:eastAsia="ru-RU"/>
        </w:rPr>
        <w:t>Компания 20X1 йил 31 декабрда тугаган йил учун IFRS бухгалтерия ҳисоби стандартларига мувофиқ молиявий ҳисоботларнинг алоҳида тўпламини тайёрлаган, улар бўйича биз 20X2 йил 31 мартда Компания акциядорларига алоҳида аудиторнинг хулосасини чиқардик.</w:t>
      </w:r>
    </w:p>
    <w:p w14:paraId="717B4746" w14:textId="1BF6B005" w:rsidR="00556AF1" w:rsidRPr="00B5118B" w:rsidRDefault="00556AF1" w:rsidP="00556AF1">
      <w:pPr>
        <w:jc w:val="both"/>
        <w:rPr>
          <w:rFonts w:ascii="Times New Roman" w:hAnsi="Times New Roman" w:cs="Times New Roman"/>
          <w:b/>
          <w:bCs/>
          <w:sz w:val="20"/>
          <w:szCs w:val="20"/>
          <w:lang w:val="uz-Cyrl-UZ"/>
        </w:rPr>
      </w:pPr>
      <w:r w:rsidRPr="00B5118B">
        <w:rPr>
          <w:rFonts w:ascii="Times New Roman" w:hAnsi="Times New Roman" w:cs="Times New Roman"/>
          <w:b/>
          <w:bCs/>
          <w:sz w:val="20"/>
          <w:szCs w:val="20"/>
          <w:lang w:val="uz-Cyrl-UZ"/>
        </w:rPr>
        <w:t>Молиявий ҳисоботлар учун раҳбарият ва бошқарув учун масъул шахсларнинг жавобгарликлари</w:t>
      </w:r>
      <w:r w:rsidR="00B5118B">
        <w:rPr>
          <w:rStyle w:val="af2"/>
          <w:rFonts w:ascii="Times New Roman" w:hAnsi="Times New Roman" w:cs="Times New Roman"/>
          <w:b/>
          <w:bCs/>
          <w:sz w:val="20"/>
          <w:szCs w:val="20"/>
          <w:lang w:val="uz-Cyrl-UZ"/>
        </w:rPr>
        <w:footnoteReference w:customMarkFollows="1" w:id="31"/>
        <w:t>5</w:t>
      </w:r>
    </w:p>
    <w:p w14:paraId="216A487C" w14:textId="70F335ED" w:rsidR="00556AF1" w:rsidRPr="00556AF1" w:rsidRDefault="00556AF1" w:rsidP="00556AF1">
      <w:pP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Раҳбарият Z</w:t>
      </w:r>
      <w:r w:rsidR="00B5118B">
        <w:rPr>
          <w:rStyle w:val="af2"/>
          <w:rFonts w:ascii="Times New Roman" w:hAnsi="Times New Roman" w:cs="Times New Roman"/>
          <w:sz w:val="20"/>
          <w:szCs w:val="20"/>
          <w:lang w:val="uz-Cyrl-UZ"/>
        </w:rPr>
        <w:footnoteReference w:customMarkFollows="1" w:id="32"/>
        <w:t>6</w:t>
      </w:r>
      <w:r w:rsidRPr="00556AF1">
        <w:rPr>
          <w:rFonts w:ascii="Times New Roman" w:hAnsi="Times New Roman" w:cs="Times New Roman"/>
          <w:sz w:val="20"/>
          <w:szCs w:val="20"/>
          <w:lang w:val="uz-Cyrl-UZ"/>
        </w:rPr>
        <w:t xml:space="preserve"> Регламентининг Y бўлимидаги молиявий ҳисобот қоидаларига мувофиқ молиявий ҳисоботларни тайёрлаш ва ҳаққоний тақдим этиш ҳамда фирибгарлик ёки хатолик туфайли юзага келадиган муҳим бузиб кўрсатишлардан холи молиявий ҳисоботларни тайёрлашни таъминлаш учун раҳбарият зарур деб ҳисоблайдиган ички назорат учун жавобгардир.</w:t>
      </w:r>
    </w:p>
    <w:p w14:paraId="056B80DC" w14:textId="77777777" w:rsidR="00556AF1" w:rsidRPr="00556AF1" w:rsidRDefault="00556AF1" w:rsidP="00556AF1">
      <w:pP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Молиявий ҳисоботларни тайёрлашда раҳбарият Компаниянинг фаолият узлуксизлигини давом эттириш қобилиятини баҳолаш, тегишли ҳолларда фаолият узлуксизлигига оид масалаларни очиб бериш ва, агар раҳбарият Компанияни </w:t>
      </w:r>
      <w:r w:rsidRPr="00556AF1">
        <w:rPr>
          <w:rFonts w:ascii="Times New Roman" w:hAnsi="Times New Roman" w:cs="Times New Roman"/>
          <w:sz w:val="20"/>
          <w:szCs w:val="20"/>
          <w:lang w:val="uz-Cyrl-UZ"/>
        </w:rPr>
        <w:lastRenderedPageBreak/>
        <w:t>тугатиш ёки фаолиятини тўхтатиш ниятида бўлмаса ёки бундай қилишдан бошқа реал муқобилга эга бўлмаса, бухгалтерия ҳисобининг фаолият узлуксизлиги асосидан фойдаланиш учун жавобгардир.</w:t>
      </w:r>
    </w:p>
    <w:p w14:paraId="083B3A2A" w14:textId="77777777" w:rsidR="00556AF1" w:rsidRPr="00556AF1" w:rsidRDefault="00556AF1" w:rsidP="00556AF1">
      <w:pP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Бошқарув учун масъул шахслар Компаниянинг молиявий ҳисобот жараёнини назорат қилиш учун жавобгардир.</w:t>
      </w:r>
    </w:p>
    <w:p w14:paraId="6333003F" w14:textId="77777777" w:rsidR="00556AF1" w:rsidRPr="00556AF1" w:rsidRDefault="00556AF1" w:rsidP="00556AF1">
      <w:pP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Молиявий ҳисоботлар аудити учун аудиторнинг жавобгарликлари</w:t>
      </w:r>
    </w:p>
    <w:p w14:paraId="369D6A6C" w14:textId="77777777" w:rsidR="00556AF1" w:rsidRPr="00556AF1" w:rsidRDefault="00556AF1" w:rsidP="00556AF1">
      <w:pP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Бизнинг мақсадларимиз молиявий ҳисоботлар бутунлигича фирибгарлик ёки хатолик туфайли юзага келадиган муҳим бузиб кўрсатишлардан холи эканлиги ҳақида оқилона ишонч олиш ва фикримизни ўз ичига олган аудиторнинг хулосасини чиқаришдан иборат. Оқилона ишонч юқори даражадаги ишончдир, аммо Аудитнинг халқаро стандартларига (АХСлар) мувофиқ ўтказилган аудит мавжуд бўлган муҳим бузиб кўрсатишни ҳар доим аниқлашини кафолатламайди. Бузиб кўрсатишлар фирибгарлик ёки хатолик туфайли юзага келиши мумкин ва, агар улар алоҳида ёки жами ҳолда ушбу молиявий ҳисоботлар асосида қабул қилинадиган фойдаланувчиларнинг иқтисодий қарорларига оқилона кутилган даражада таъсир кўрсатиши мумкин бўлса, муҳим ҳисобланади.</w:t>
      </w:r>
    </w:p>
    <w:p w14:paraId="50087C89" w14:textId="77777777" w:rsidR="00556AF1" w:rsidRPr="00922984" w:rsidRDefault="00556AF1" w:rsidP="00922984">
      <w:pPr>
        <w:shd w:val="clear" w:color="auto" w:fill="DBDBDB" w:themeFill="accent3" w:themeFillTint="66"/>
        <w:ind w:left="142"/>
        <w:jc w:val="both"/>
        <w:rPr>
          <w:rFonts w:ascii="Times New Roman" w:hAnsi="Times New Roman" w:cs="Times New Roman"/>
          <w:sz w:val="16"/>
          <w:szCs w:val="16"/>
          <w:lang w:val="uz-Cyrl-UZ"/>
        </w:rPr>
      </w:pPr>
      <w:r w:rsidRPr="00922984">
        <w:rPr>
          <w:rFonts w:ascii="Times New Roman" w:hAnsi="Times New Roman" w:cs="Times New Roman"/>
          <w:sz w:val="16"/>
          <w:szCs w:val="16"/>
          <w:lang w:val="uz-Cyrl-UZ"/>
        </w:rPr>
        <w:t>700-сон АХС (Қайта таҳрирланган)нинг 41(b)-банди қуйидаги сояланган материал аудиторнинг хулосасига иловага жойлаштирилиши мумкинлигини тушунтиради. 700-сон АХС (Қайта таҳрирланган)нинг 41(c)-банди қонун, норматив ҳужжат ёки миллий аудит стандартлари аниқ рухсат берганда, ушбу материални аудиторнинг хулосасига киритиш ўрнига аудиторнинг жавобгарликлари тавсифини ўз ичига олган тегишли ваколатли орган веб-сайтига ҳавола қилиш мумкинлигини тушунтиради, башарти веб-сайтдаги тавсиф қуйидаги аудитор жавобгарликлари тавсифини қамраб олса ва унга зид бўлмаса.</w:t>
      </w:r>
    </w:p>
    <w:p w14:paraId="709E82A9" w14:textId="77777777" w:rsidR="00556AF1" w:rsidRPr="00556AF1" w:rsidRDefault="00556AF1" w:rsidP="00922984">
      <w:pPr>
        <w:shd w:val="clear" w:color="auto" w:fill="DBDBDB" w:themeFill="accent3" w:themeFillTint="66"/>
        <w:ind w:left="142"/>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АХСларга мувофиқ аудитнинг бир қисми сифатида биз бутун аудит давомида касбий мулоҳаза юритамиз ва профессионал скептицизмни сақлаймиз. Шунингдек, биз:</w:t>
      </w:r>
    </w:p>
    <w:p w14:paraId="0C078702" w14:textId="30B44E4A" w:rsidR="00556AF1" w:rsidRPr="00556AF1" w:rsidRDefault="00556AF1" w:rsidP="00922984">
      <w:pPr>
        <w:shd w:val="clear" w:color="auto" w:fill="DBDBDB" w:themeFill="accent3" w:themeFillTint="66"/>
        <w:ind w:left="709" w:hanging="567"/>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 </w:t>
      </w:r>
      <w:r w:rsidR="00922984">
        <w:rPr>
          <w:rFonts w:ascii="Times New Roman" w:hAnsi="Times New Roman" w:cs="Times New Roman"/>
          <w:sz w:val="20"/>
          <w:szCs w:val="20"/>
          <w:lang w:val="uz-Cyrl-UZ"/>
        </w:rPr>
        <w:tab/>
      </w:r>
      <w:r w:rsidRPr="00556AF1">
        <w:rPr>
          <w:rFonts w:ascii="Times New Roman" w:hAnsi="Times New Roman" w:cs="Times New Roman"/>
          <w:sz w:val="20"/>
          <w:szCs w:val="20"/>
          <w:lang w:val="uz-Cyrl-UZ"/>
        </w:rPr>
        <w:t>Молиявий ҳисоботларнинг фирибгарлик ёки хатолик туфайли юзага келадиган муҳим бузиб кўрсатиш рискларини аниқлаймиз ва баҳолаймиз, ушбу рискларга жавоб берувчи аудиторлик тартиб-таомилларини ишлаб чиқамиз ва бажарамиз ҳамда фикримиз учун асос бўлиб хизмат қилиши учун етарли ва муносиб аудит далилларини оламиз. Фирибгарликдан келиб чиққан муҳим бузиб кўрсатишни аниқламаслик риски хатоликдан келиб чиққан муҳим бузиб кўрсатишни аниқламаслик рискидан юқорироқ, чунки фирибгарлик тил бириктириш, сохталаштириш, қасддан тушириб қолдиришлар, нотўғри тақдим этишлар ёки ички назоратни четлаб ўтишни ўз ичига олиши мумкин.</w:t>
      </w:r>
    </w:p>
    <w:p w14:paraId="17D303B6" w14:textId="064CA407" w:rsidR="00556AF1" w:rsidRPr="00556AF1" w:rsidRDefault="00556AF1" w:rsidP="00922984">
      <w:pPr>
        <w:shd w:val="clear" w:color="auto" w:fill="DBDBDB" w:themeFill="accent3" w:themeFillTint="66"/>
        <w:ind w:left="709" w:hanging="567"/>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 </w:t>
      </w:r>
      <w:r w:rsidR="00922984">
        <w:rPr>
          <w:rFonts w:ascii="Times New Roman" w:hAnsi="Times New Roman" w:cs="Times New Roman"/>
          <w:sz w:val="20"/>
          <w:szCs w:val="20"/>
          <w:lang w:val="uz-Cyrl-UZ"/>
        </w:rPr>
        <w:tab/>
      </w:r>
      <w:r w:rsidRPr="00556AF1">
        <w:rPr>
          <w:rFonts w:ascii="Times New Roman" w:hAnsi="Times New Roman" w:cs="Times New Roman"/>
          <w:sz w:val="20"/>
          <w:szCs w:val="20"/>
          <w:lang w:val="uz-Cyrl-UZ"/>
        </w:rPr>
        <w:t>Шароитларга мос бўлган аудиторлик тартиб-таомилларини ишлаб чиқиш мақсадида аудитга тегишли ички назорат ҳақида тушунча ҳосил қиламиз, аммо бу Компаниянинг ички назорати самарадорлиги бўйича фикр билдириш мақсадида эмас.</w:t>
      </w:r>
      <w:r w:rsidR="00B5118B">
        <w:rPr>
          <w:rStyle w:val="af2"/>
          <w:rFonts w:ascii="Times New Roman" w:hAnsi="Times New Roman" w:cs="Times New Roman"/>
          <w:sz w:val="20"/>
          <w:szCs w:val="20"/>
          <w:lang w:val="uz-Cyrl-UZ"/>
        </w:rPr>
        <w:footnoteReference w:customMarkFollows="1" w:id="33"/>
        <w:t>7</w:t>
      </w:r>
    </w:p>
    <w:p w14:paraId="1542287F" w14:textId="187139E1" w:rsidR="00556AF1" w:rsidRPr="00556AF1" w:rsidRDefault="00556AF1" w:rsidP="00922984">
      <w:pPr>
        <w:shd w:val="clear" w:color="auto" w:fill="DBDBDB" w:themeFill="accent3" w:themeFillTint="66"/>
        <w:ind w:left="709" w:hanging="567"/>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 </w:t>
      </w:r>
      <w:r w:rsidR="00922984">
        <w:rPr>
          <w:rFonts w:ascii="Times New Roman" w:hAnsi="Times New Roman" w:cs="Times New Roman"/>
          <w:sz w:val="20"/>
          <w:szCs w:val="20"/>
          <w:lang w:val="uz-Cyrl-UZ"/>
        </w:rPr>
        <w:tab/>
      </w:r>
      <w:r w:rsidRPr="00556AF1">
        <w:rPr>
          <w:rFonts w:ascii="Times New Roman" w:hAnsi="Times New Roman" w:cs="Times New Roman"/>
          <w:sz w:val="20"/>
          <w:szCs w:val="20"/>
          <w:lang w:val="uz-Cyrl-UZ"/>
        </w:rPr>
        <w:t>Қўлланилган ҳисоб сиёсатларининг мувофиқлигини ва раҳбарият томонидан қилинган ҳисоб баҳолари ҳамда тегишли очиб бериладиган маълумотларнинг оқилоналигини баҳолаймиз.</w:t>
      </w:r>
    </w:p>
    <w:p w14:paraId="26185FA3" w14:textId="64011436" w:rsidR="00556AF1" w:rsidRPr="00556AF1" w:rsidRDefault="00556AF1" w:rsidP="00922984">
      <w:pPr>
        <w:shd w:val="clear" w:color="auto" w:fill="DBDBDB" w:themeFill="accent3" w:themeFillTint="66"/>
        <w:ind w:left="709" w:hanging="567"/>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 </w:t>
      </w:r>
      <w:r w:rsidR="00922984">
        <w:rPr>
          <w:rFonts w:ascii="Times New Roman" w:hAnsi="Times New Roman" w:cs="Times New Roman"/>
          <w:sz w:val="20"/>
          <w:szCs w:val="20"/>
          <w:lang w:val="uz-Cyrl-UZ"/>
        </w:rPr>
        <w:tab/>
      </w:r>
      <w:r w:rsidRPr="00556AF1">
        <w:rPr>
          <w:rFonts w:ascii="Times New Roman" w:hAnsi="Times New Roman" w:cs="Times New Roman"/>
          <w:sz w:val="20"/>
          <w:szCs w:val="20"/>
          <w:lang w:val="uz-Cyrl-UZ"/>
        </w:rPr>
        <w:t>Раҳбарият томонидан бухгалтерия ҳисобининг фаолият узлуксизлиги асосидан фойдаланишнинг мувофиқлиги ва, олинган аудит далиллари асосида, Компаниянинг фаолият узлуксизлигини давом эттириш қобилиятига жиддий шубҳа туғдириши мумкин бўлган ҳодисалар ёки шароитлар билан боғлиқ муҳим ноаниқлик мавжуд ёки йўқлиги ҳақида хулоса чиқарамиз. Агар муҳим ноаниқлик мавжуд деган хулосага келсак, аудиторнинг хулосасида молиявий ҳисоботлардаги тегишли очиб бериладиган маълумотларга эътибор қаратишимиз ёки, агар бундай очиб бериладиган маълумотлар етарли бўлмаса, фикримизни модификация қилишимиз талаб этилади. Хулосаларимиз аудиторнинг хулосаси санасигача олинган аудит далилларига асосланади. Бироқ, келгуси ҳодисалар ёки шароитлар Компаниянинг фаолият узлуксизлигини давом эттира олмаслигига сабаб бўлиши мумкин.</w:t>
      </w:r>
    </w:p>
    <w:p w14:paraId="1019BF58" w14:textId="5624FCBF" w:rsidR="00556AF1" w:rsidRPr="00556AF1" w:rsidRDefault="00556AF1" w:rsidP="00922984">
      <w:pPr>
        <w:shd w:val="clear" w:color="auto" w:fill="DBDBDB" w:themeFill="accent3" w:themeFillTint="66"/>
        <w:ind w:left="709" w:hanging="567"/>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 </w:t>
      </w:r>
      <w:r w:rsidR="00922984">
        <w:rPr>
          <w:rFonts w:ascii="Times New Roman" w:hAnsi="Times New Roman" w:cs="Times New Roman"/>
          <w:sz w:val="20"/>
          <w:szCs w:val="20"/>
          <w:lang w:val="uz-Cyrl-UZ"/>
        </w:rPr>
        <w:tab/>
      </w:r>
      <w:r w:rsidRPr="00556AF1">
        <w:rPr>
          <w:rFonts w:ascii="Times New Roman" w:hAnsi="Times New Roman" w:cs="Times New Roman"/>
          <w:sz w:val="20"/>
          <w:szCs w:val="20"/>
          <w:lang w:val="uz-Cyrl-UZ"/>
        </w:rPr>
        <w:t>Молиявий ҳисоботларнинг умумий тақдим этилиши, тузилмаси ва мазмунини, шу жумладан очиб бериладиган маълумотларни, ҳамда молиявий ҳисоботлар асосий операциялар ва ҳодисаларни ҳаққоний тақдим этишга эришадиган тарзда акс эттириши ёки йўқлигини баҳолаймиз.</w:t>
      </w:r>
    </w:p>
    <w:p w14:paraId="46CE3F40" w14:textId="77777777" w:rsidR="00556AF1" w:rsidRPr="00556AF1" w:rsidRDefault="00556AF1" w:rsidP="00922984">
      <w:pPr>
        <w:shd w:val="clear" w:color="auto" w:fill="DBDBDB" w:themeFill="accent3" w:themeFillTint="66"/>
        <w:ind w:left="142"/>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Биз бошқарув учун масъул шахслар билан, бошқа масалалар қаторида, аудитнинг режалаштирилган қўллаш доираси ва муддатлари ҳамда аудит давомида аниқлаган ички назоратдаги ҳар қандай аҳамиятли камчиликларни ўз ичига олган аҳамиятли аудит натижалари ҳақида мулоқот қиламиз.</w:t>
      </w:r>
    </w:p>
    <w:p w14:paraId="715D6180" w14:textId="77777777" w:rsidR="00556AF1" w:rsidRPr="00556AF1" w:rsidRDefault="00556AF1" w:rsidP="00922984">
      <w:pPr>
        <w:shd w:val="clear" w:color="auto" w:fill="DBDBDB" w:themeFill="accent3" w:themeFillTint="66"/>
        <w:ind w:left="142"/>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Шунингдек, биз бошқарув учун масъул шахсларга мустақилликка оид тегишли ахлоқий талабларга риоя қилганимиз ҳақида баёнот тақдим этамиз ҳамда мустақиллигимизга оқилона таъсир қилиши мумкин деб ҳисобланадиган барча муносабатлар ва бошқа масалалар, шунингдек, тегишли ҳолларда, таҳдидларни бартараф этиш учун кўрилган чоралар ёки қўлланилган эҳтиёт чоралари ҳақида улар билан мулоқот қиламиз.</w:t>
      </w:r>
    </w:p>
    <w:p w14:paraId="267250E1" w14:textId="77777777" w:rsidR="00556AF1" w:rsidRPr="00556AF1" w:rsidRDefault="00556AF1" w:rsidP="00922984">
      <w:pPr>
        <w:shd w:val="clear" w:color="auto" w:fill="DBDBDB" w:themeFill="accent3" w:themeFillTint="66"/>
        <w:ind w:left="142"/>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 xml:space="preserve">Бошқарув учун масъул шахслар билан мулоқот қилинган масалалардан жорий давр молиявий ҳисоботлари аудитида энг аҳамиятли бўлган ва шу сабабли аудитнинг асосий масалалари ҳисобланган масалаларни аниқлаймиз. Агар қонун ёки норматив ҳужжат масала ҳақида оммавий очиб беришни тақиқламаса ёки, ўта кам ҳолларда, масалани хулосамизда </w:t>
      </w:r>
      <w:r w:rsidRPr="00556AF1">
        <w:rPr>
          <w:rFonts w:ascii="Times New Roman" w:hAnsi="Times New Roman" w:cs="Times New Roman"/>
          <w:sz w:val="20"/>
          <w:szCs w:val="20"/>
          <w:lang w:val="uz-Cyrl-UZ"/>
        </w:rPr>
        <w:lastRenderedPageBreak/>
        <w:t>хабар қилиш керак эмас деб аниқласак, чунки бундай қилишнинг салбий оқибатлари бундай хабар қилишнинг жамоат манфаати учун фойдаларидан оқилона кутилган даражада устун келади, ушбу масалаларни аудиторнинг хулосасида тавсифлаймиз.</w:t>
      </w:r>
    </w:p>
    <w:p w14:paraId="0A959871" w14:textId="77777777" w:rsidR="00556AF1" w:rsidRPr="00556AF1" w:rsidRDefault="00556AF1" w:rsidP="00556AF1">
      <w:pP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Ушбу мустақил аудиторнинг хулосасига олиб келган аудит бўйича топшириқ партнёри [исм] ҳисобланади.</w:t>
      </w:r>
    </w:p>
    <w:p w14:paraId="2805CC38" w14:textId="77777777" w:rsidR="00556AF1" w:rsidRPr="00556AF1" w:rsidRDefault="00556AF1" w:rsidP="00556AF1">
      <w:pPr>
        <w:jc w:val="both"/>
        <w:rPr>
          <w:rFonts w:ascii="Times New Roman" w:hAnsi="Times New Roman" w:cs="Times New Roman"/>
          <w:sz w:val="20"/>
          <w:szCs w:val="20"/>
          <w:lang w:val="uz-Cyrl-UZ"/>
        </w:rPr>
      </w:pPr>
      <w:r w:rsidRPr="00556AF1">
        <w:rPr>
          <w:rFonts w:ascii="Times New Roman" w:hAnsi="Times New Roman" w:cs="Times New Roman"/>
          <w:sz w:val="20"/>
          <w:szCs w:val="20"/>
          <w:lang w:val="uz-Cyrl-UZ"/>
        </w:rPr>
        <w:t>[Муайян юрисдикция учун тегишли бўлганидек, аудиторлик фирмаси номидан имзо, аудиторнинг шахсий номи ёки иккаласи]</w:t>
      </w:r>
    </w:p>
    <w:p w14:paraId="0178376C" w14:textId="77777777" w:rsidR="00556AF1" w:rsidRPr="00556AF1" w:rsidRDefault="00556AF1" w:rsidP="00556AF1">
      <w:pPr>
        <w:jc w:val="both"/>
        <w:rPr>
          <w:rFonts w:ascii="Times New Roman" w:hAnsi="Times New Roman" w:cs="Times New Roman"/>
          <w:sz w:val="20"/>
          <w:szCs w:val="20"/>
        </w:rPr>
      </w:pPr>
      <w:r w:rsidRPr="00556AF1">
        <w:rPr>
          <w:rFonts w:ascii="Times New Roman" w:hAnsi="Times New Roman" w:cs="Times New Roman"/>
          <w:sz w:val="20"/>
          <w:szCs w:val="20"/>
        </w:rPr>
        <w:t>[Аудитор манзили] [Сана ва манзилнинг жойлашуви алмаштирилган]</w:t>
      </w:r>
    </w:p>
    <w:p w14:paraId="7BF2CAC0" w14:textId="77777777" w:rsidR="00556AF1" w:rsidRPr="00556AF1" w:rsidRDefault="00556AF1" w:rsidP="00556AF1">
      <w:pPr>
        <w:jc w:val="both"/>
        <w:rPr>
          <w:rFonts w:ascii="Times New Roman" w:hAnsi="Times New Roman" w:cs="Times New Roman"/>
          <w:sz w:val="20"/>
          <w:szCs w:val="20"/>
        </w:rPr>
      </w:pPr>
      <w:r w:rsidRPr="00556AF1">
        <w:rPr>
          <w:rFonts w:ascii="Times New Roman" w:hAnsi="Times New Roman" w:cs="Times New Roman"/>
          <w:sz w:val="20"/>
          <w:szCs w:val="20"/>
        </w:rPr>
        <w:t>[Сана]</w:t>
      </w:r>
    </w:p>
    <w:p w14:paraId="70248E9F" w14:textId="77777777" w:rsidR="000B4F09" w:rsidRPr="00556AF1" w:rsidRDefault="000B4F09">
      <w:pPr>
        <w:rPr>
          <w:rFonts w:ascii="Times New Roman" w:hAnsi="Times New Roman" w:cs="Times New Roman"/>
          <w:sz w:val="20"/>
          <w:szCs w:val="20"/>
        </w:rPr>
      </w:pPr>
    </w:p>
    <w:sectPr w:rsidR="000B4F09" w:rsidRPr="00556AF1" w:rsidSect="00556AF1">
      <w:pgSz w:w="11906" w:h="16838"/>
      <w:pgMar w:top="709" w:right="568"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762D6" w14:textId="77777777" w:rsidR="00F36041" w:rsidRDefault="00F36041" w:rsidP="00EE3E85">
      <w:pPr>
        <w:spacing w:after="0" w:line="240" w:lineRule="auto"/>
      </w:pPr>
      <w:r>
        <w:separator/>
      </w:r>
    </w:p>
  </w:endnote>
  <w:endnote w:type="continuationSeparator" w:id="0">
    <w:p w14:paraId="31ED292B" w14:textId="77777777" w:rsidR="00F36041" w:rsidRDefault="00F36041" w:rsidP="00EE3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1CEAF" w14:textId="77777777" w:rsidR="00F36041" w:rsidRDefault="00F36041" w:rsidP="00EE3E85">
      <w:pPr>
        <w:spacing w:after="0" w:line="240" w:lineRule="auto"/>
      </w:pPr>
      <w:r>
        <w:separator/>
      </w:r>
    </w:p>
  </w:footnote>
  <w:footnote w:type="continuationSeparator" w:id="0">
    <w:p w14:paraId="099D955C" w14:textId="77777777" w:rsidR="00F36041" w:rsidRDefault="00F36041" w:rsidP="00EE3E85">
      <w:pPr>
        <w:spacing w:after="0" w:line="240" w:lineRule="auto"/>
      </w:pPr>
      <w:r>
        <w:continuationSeparator/>
      </w:r>
    </w:p>
  </w:footnote>
  <w:footnote w:id="1">
    <w:p w14:paraId="26703720" w14:textId="7D941D26" w:rsidR="00267AAB" w:rsidRPr="00B5118B" w:rsidRDefault="00267AAB" w:rsidP="00B5118B">
      <w:pPr>
        <w:pStyle w:val="af0"/>
        <w:ind w:left="284" w:hanging="284"/>
        <w:jc w:val="both"/>
        <w:rPr>
          <w:rFonts w:ascii="Times New Roman" w:hAnsi="Times New Roman" w:cs="Times New Roman"/>
          <w:sz w:val="16"/>
          <w:szCs w:val="16"/>
          <w:lang w:val="en-US"/>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en-US"/>
        </w:rPr>
        <w:t xml:space="preserve"> </w:t>
      </w:r>
      <w:r w:rsidRPr="00B5118B">
        <w:rPr>
          <w:rFonts w:ascii="Times New Roman" w:hAnsi="Times New Roman" w:cs="Times New Roman"/>
          <w:sz w:val="16"/>
          <w:szCs w:val="16"/>
          <w:lang w:val="en-US"/>
        </w:rPr>
        <w:tab/>
        <w:t>805</w:t>
      </w:r>
      <w:r w:rsidR="00A8229E" w:rsidRPr="00B5118B">
        <w:rPr>
          <w:rFonts w:ascii="Times New Roman" w:hAnsi="Times New Roman" w:cs="Times New Roman"/>
          <w:sz w:val="16"/>
          <w:szCs w:val="16"/>
          <w:lang w:val="uz-Cyrl-UZ"/>
        </w:rPr>
        <w:t>-сон АХС</w:t>
      </w:r>
      <w:r w:rsidRPr="00B5118B">
        <w:rPr>
          <w:rFonts w:ascii="Times New Roman" w:hAnsi="Times New Roman" w:cs="Times New Roman"/>
          <w:sz w:val="16"/>
          <w:szCs w:val="16"/>
          <w:lang w:val="en-US"/>
        </w:rPr>
        <w:t xml:space="preserve"> (</w:t>
      </w:r>
      <w:r w:rsidR="00A8229E" w:rsidRPr="00B5118B">
        <w:rPr>
          <w:rFonts w:ascii="Times New Roman" w:hAnsi="Times New Roman" w:cs="Times New Roman"/>
          <w:sz w:val="16"/>
          <w:szCs w:val="16"/>
          <w:lang w:val="en-US"/>
        </w:rPr>
        <w:t>Қайта таҳрирланган</w:t>
      </w:r>
      <w:r w:rsidRPr="00B5118B">
        <w:rPr>
          <w:rFonts w:ascii="Times New Roman" w:hAnsi="Times New Roman" w:cs="Times New Roman"/>
          <w:sz w:val="16"/>
          <w:szCs w:val="16"/>
          <w:lang w:val="en-US"/>
        </w:rPr>
        <w:t xml:space="preserve">), </w:t>
      </w:r>
      <w:r w:rsidR="00990A1D" w:rsidRPr="00B5118B">
        <w:rPr>
          <w:rFonts w:ascii="Times New Roman" w:hAnsi="Times New Roman" w:cs="Times New Roman"/>
          <w:i/>
          <w:iCs/>
          <w:sz w:val="16"/>
          <w:szCs w:val="16"/>
          <w:lang w:val="en-US"/>
        </w:rPr>
        <w:t>“Алоҳида молиявий ҳисоботлар ва молиявий ҳисоботнинг муайян элементлари, ҳисоблари ёки моддалари аудитига оид махсус мулоҳазалар”</w:t>
      </w:r>
    </w:p>
  </w:footnote>
  <w:footnote w:id="2">
    <w:p w14:paraId="113EE269" w14:textId="7F056B56" w:rsidR="00267AAB" w:rsidRPr="00B5118B" w:rsidRDefault="00267AAB"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en-US"/>
        </w:rPr>
        <w:t xml:space="preserve"> </w:t>
      </w:r>
      <w:r w:rsidRPr="00B5118B">
        <w:rPr>
          <w:rFonts w:ascii="Times New Roman" w:hAnsi="Times New Roman" w:cs="Times New Roman"/>
          <w:sz w:val="16"/>
          <w:szCs w:val="16"/>
          <w:lang w:val="en-US"/>
        </w:rPr>
        <w:tab/>
        <w:t>200</w:t>
      </w:r>
      <w:r w:rsidR="00A8229E" w:rsidRPr="00B5118B">
        <w:rPr>
          <w:rFonts w:ascii="Times New Roman" w:hAnsi="Times New Roman" w:cs="Times New Roman"/>
          <w:sz w:val="16"/>
          <w:szCs w:val="16"/>
          <w:lang w:val="uz-Cyrl-UZ"/>
        </w:rPr>
        <w:t>-сон АХС</w:t>
      </w:r>
      <w:r w:rsidRPr="00B5118B">
        <w:rPr>
          <w:rFonts w:ascii="Times New Roman" w:hAnsi="Times New Roman" w:cs="Times New Roman"/>
          <w:sz w:val="16"/>
          <w:szCs w:val="16"/>
          <w:lang w:val="en-US"/>
        </w:rPr>
        <w:t xml:space="preserve">, </w:t>
      </w:r>
      <w:r w:rsidR="00990A1D" w:rsidRPr="00B5118B">
        <w:rPr>
          <w:rFonts w:ascii="Times New Roman" w:hAnsi="Times New Roman" w:cs="Times New Roman"/>
          <w:i/>
          <w:iCs/>
          <w:sz w:val="16"/>
          <w:szCs w:val="16"/>
          <w:lang w:val="en-US"/>
        </w:rPr>
        <w:t>“Мустақил аудиторнинг умумий мақсадлари ва Аудитнинг халқаро стандартларига мувофиқ аудит ўтказиш”</w:t>
      </w:r>
      <w:r w:rsidRPr="00B5118B">
        <w:rPr>
          <w:rFonts w:ascii="Times New Roman" w:hAnsi="Times New Roman" w:cs="Times New Roman"/>
          <w:i/>
          <w:iCs/>
          <w:sz w:val="16"/>
          <w:szCs w:val="16"/>
          <w:lang w:val="en-US"/>
        </w:rPr>
        <w:t xml:space="preserve">, </w:t>
      </w:r>
      <w:r w:rsidRPr="00B5118B">
        <w:rPr>
          <w:rFonts w:ascii="Times New Roman" w:hAnsi="Times New Roman" w:cs="Times New Roman"/>
          <w:sz w:val="16"/>
          <w:szCs w:val="16"/>
          <w:lang w:val="en-US"/>
        </w:rPr>
        <w:t>13(a)</w:t>
      </w:r>
      <w:r w:rsidR="00990A1D" w:rsidRPr="00B5118B">
        <w:rPr>
          <w:rFonts w:ascii="Times New Roman" w:hAnsi="Times New Roman" w:cs="Times New Roman"/>
          <w:sz w:val="16"/>
          <w:szCs w:val="16"/>
          <w:lang w:val="uz-Cyrl-UZ"/>
        </w:rPr>
        <w:t>-банд</w:t>
      </w:r>
    </w:p>
  </w:footnote>
  <w:footnote w:id="3">
    <w:p w14:paraId="2A3CECD1" w14:textId="65353632" w:rsidR="00B76A95" w:rsidRPr="00B5118B" w:rsidRDefault="00B76A95"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rPr>
        <w:t xml:space="preserve"> </w:t>
      </w:r>
      <w:r w:rsidRPr="00B5118B">
        <w:rPr>
          <w:rFonts w:ascii="Times New Roman" w:hAnsi="Times New Roman" w:cs="Times New Roman"/>
          <w:sz w:val="16"/>
          <w:szCs w:val="16"/>
        </w:rPr>
        <w:tab/>
        <w:t>210</w:t>
      </w:r>
      <w:r w:rsidR="00A8229E" w:rsidRPr="00B5118B">
        <w:rPr>
          <w:rFonts w:ascii="Times New Roman" w:hAnsi="Times New Roman" w:cs="Times New Roman"/>
          <w:sz w:val="16"/>
          <w:szCs w:val="16"/>
          <w:lang w:val="uz-Cyrl-UZ"/>
        </w:rPr>
        <w:t>-сон АХС</w:t>
      </w:r>
      <w:r w:rsidRPr="00B5118B">
        <w:rPr>
          <w:rFonts w:ascii="Times New Roman" w:hAnsi="Times New Roman" w:cs="Times New Roman"/>
          <w:sz w:val="16"/>
          <w:szCs w:val="16"/>
        </w:rPr>
        <w:t xml:space="preserve">, </w:t>
      </w:r>
      <w:r w:rsidR="00990A1D" w:rsidRPr="00B5118B">
        <w:rPr>
          <w:rFonts w:ascii="Times New Roman" w:hAnsi="Times New Roman" w:cs="Times New Roman"/>
          <w:i/>
          <w:iCs/>
          <w:sz w:val="16"/>
          <w:szCs w:val="16"/>
        </w:rPr>
        <w:t>“Аудит топшириғи шартларини келишиш”</w:t>
      </w:r>
      <w:r w:rsidRPr="00B5118B">
        <w:rPr>
          <w:rFonts w:ascii="Times New Roman" w:hAnsi="Times New Roman" w:cs="Times New Roman"/>
          <w:sz w:val="16"/>
          <w:szCs w:val="16"/>
        </w:rPr>
        <w:t>, 6(</w:t>
      </w:r>
      <w:r w:rsidRPr="00B5118B">
        <w:rPr>
          <w:rFonts w:ascii="Times New Roman" w:hAnsi="Times New Roman" w:cs="Times New Roman"/>
          <w:sz w:val="16"/>
          <w:szCs w:val="16"/>
          <w:lang w:val="en-US"/>
        </w:rPr>
        <w:t>a</w:t>
      </w:r>
      <w:r w:rsidRPr="00B5118B">
        <w:rPr>
          <w:rFonts w:ascii="Times New Roman" w:hAnsi="Times New Roman" w:cs="Times New Roman"/>
          <w:sz w:val="16"/>
          <w:szCs w:val="16"/>
        </w:rPr>
        <w:t>)</w:t>
      </w:r>
      <w:r w:rsidR="00990A1D" w:rsidRPr="00B5118B">
        <w:rPr>
          <w:rFonts w:ascii="Times New Roman" w:hAnsi="Times New Roman" w:cs="Times New Roman"/>
          <w:sz w:val="16"/>
          <w:szCs w:val="16"/>
          <w:lang w:val="uz-Cyrl-UZ"/>
        </w:rPr>
        <w:t>-банд</w:t>
      </w:r>
    </w:p>
  </w:footnote>
  <w:footnote w:id="4">
    <w:p w14:paraId="44CC5E0E" w14:textId="1F1D4F83" w:rsidR="00B76A95" w:rsidRPr="00B5118B" w:rsidRDefault="00B76A95"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FC788D">
        <w:rPr>
          <w:rFonts w:ascii="Times New Roman" w:hAnsi="Times New Roman" w:cs="Times New Roman"/>
          <w:sz w:val="16"/>
          <w:szCs w:val="16"/>
          <w:lang w:val="uz-Cyrl-UZ"/>
        </w:rPr>
        <w:t xml:space="preserve"> </w:t>
      </w:r>
      <w:r w:rsidRPr="00FC788D">
        <w:rPr>
          <w:rFonts w:ascii="Times New Roman" w:hAnsi="Times New Roman" w:cs="Times New Roman"/>
          <w:sz w:val="16"/>
          <w:szCs w:val="16"/>
          <w:lang w:val="uz-Cyrl-UZ"/>
        </w:rPr>
        <w:tab/>
        <w:t>200</w:t>
      </w:r>
      <w:r w:rsidR="00990A1D" w:rsidRPr="00B5118B">
        <w:rPr>
          <w:rFonts w:ascii="Times New Roman" w:hAnsi="Times New Roman" w:cs="Times New Roman"/>
          <w:sz w:val="16"/>
          <w:szCs w:val="16"/>
          <w:lang w:val="uz-Cyrl-UZ"/>
        </w:rPr>
        <w:t>-сон АХС</w:t>
      </w:r>
      <w:r w:rsidRPr="00FC788D">
        <w:rPr>
          <w:rFonts w:ascii="Times New Roman" w:hAnsi="Times New Roman" w:cs="Times New Roman"/>
          <w:sz w:val="16"/>
          <w:szCs w:val="16"/>
          <w:lang w:val="uz-Cyrl-UZ"/>
        </w:rPr>
        <w:t>, 18</w:t>
      </w:r>
      <w:r w:rsidR="00990A1D" w:rsidRPr="00B5118B">
        <w:rPr>
          <w:rFonts w:ascii="Times New Roman" w:hAnsi="Times New Roman" w:cs="Times New Roman"/>
          <w:sz w:val="16"/>
          <w:szCs w:val="16"/>
          <w:lang w:val="uz-Cyrl-UZ"/>
        </w:rPr>
        <w:t>-банд</w:t>
      </w:r>
    </w:p>
  </w:footnote>
  <w:footnote w:id="5">
    <w:p w14:paraId="2278C406" w14:textId="78D6B620" w:rsidR="00B76A95" w:rsidRPr="00B5118B" w:rsidRDefault="00B76A95"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t>315</w:t>
      </w:r>
      <w:r w:rsidR="00990A1D" w:rsidRPr="00B5118B">
        <w:rPr>
          <w:rFonts w:ascii="Times New Roman" w:hAnsi="Times New Roman" w:cs="Times New Roman"/>
          <w:sz w:val="16"/>
          <w:szCs w:val="16"/>
          <w:lang w:val="uz-Cyrl-UZ"/>
        </w:rPr>
        <w:t>-сон АХС</w:t>
      </w:r>
      <w:r w:rsidRPr="00B5118B">
        <w:rPr>
          <w:rFonts w:ascii="Times New Roman" w:hAnsi="Times New Roman" w:cs="Times New Roman"/>
          <w:sz w:val="16"/>
          <w:szCs w:val="16"/>
          <w:lang w:val="uz-Cyrl-UZ"/>
        </w:rPr>
        <w:t xml:space="preserve"> (2019</w:t>
      </w:r>
      <w:r w:rsidR="00A8229E" w:rsidRPr="00B5118B">
        <w:rPr>
          <w:rFonts w:ascii="Times New Roman" w:hAnsi="Times New Roman" w:cs="Times New Roman"/>
          <w:sz w:val="16"/>
          <w:szCs w:val="16"/>
          <w:lang w:val="uz-Cyrl-UZ"/>
        </w:rPr>
        <w:t>-йилда қайта таҳрирланган</w:t>
      </w:r>
      <w:r w:rsidRPr="00B5118B">
        <w:rPr>
          <w:rFonts w:ascii="Times New Roman" w:hAnsi="Times New Roman" w:cs="Times New Roman"/>
          <w:sz w:val="16"/>
          <w:szCs w:val="16"/>
          <w:lang w:val="uz-Cyrl-UZ"/>
        </w:rPr>
        <w:t xml:space="preserve">), </w:t>
      </w:r>
      <w:r w:rsidR="00990A1D" w:rsidRPr="00B5118B">
        <w:rPr>
          <w:rFonts w:ascii="Times New Roman" w:hAnsi="Times New Roman" w:cs="Times New Roman"/>
          <w:i/>
          <w:iCs/>
          <w:sz w:val="16"/>
          <w:szCs w:val="16"/>
          <w:lang w:val="uz-Cyrl-UZ"/>
        </w:rPr>
        <w:t>“Муҳим бузиб кўрсатишлар рискини аниқлаш ва баҳолаш”,</w:t>
      </w:r>
      <w:r w:rsidRPr="00B5118B">
        <w:rPr>
          <w:rFonts w:ascii="Times New Roman" w:hAnsi="Times New Roman" w:cs="Times New Roman"/>
          <w:sz w:val="16"/>
          <w:szCs w:val="16"/>
          <w:lang w:val="uz-Cyrl-UZ"/>
        </w:rPr>
        <w:t xml:space="preserve"> 19(b)</w:t>
      </w:r>
      <w:r w:rsidR="00990A1D" w:rsidRPr="00B5118B">
        <w:rPr>
          <w:rFonts w:ascii="Times New Roman" w:hAnsi="Times New Roman" w:cs="Times New Roman"/>
          <w:sz w:val="16"/>
          <w:szCs w:val="16"/>
          <w:lang w:val="uz-Cyrl-UZ"/>
        </w:rPr>
        <w:t>-банд</w:t>
      </w:r>
    </w:p>
  </w:footnote>
  <w:footnote w:id="6">
    <w:p w14:paraId="47E5DF91" w14:textId="7D5CB43F" w:rsidR="00B76A95" w:rsidRPr="00B5118B" w:rsidRDefault="00B76A95"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t>700</w:t>
      </w:r>
      <w:r w:rsidR="00990A1D" w:rsidRPr="00B5118B">
        <w:rPr>
          <w:rFonts w:ascii="Times New Roman" w:hAnsi="Times New Roman" w:cs="Times New Roman"/>
          <w:sz w:val="16"/>
          <w:szCs w:val="16"/>
          <w:lang w:val="uz-Cyrl-UZ"/>
        </w:rPr>
        <w:t>-сон АХС</w:t>
      </w:r>
      <w:r w:rsidRPr="00B5118B">
        <w:rPr>
          <w:rFonts w:ascii="Times New Roman" w:hAnsi="Times New Roman" w:cs="Times New Roman"/>
          <w:sz w:val="16"/>
          <w:szCs w:val="16"/>
          <w:lang w:val="uz-Cyrl-UZ"/>
        </w:rPr>
        <w:t xml:space="preserve"> (</w:t>
      </w:r>
      <w:r w:rsidR="00A8229E" w:rsidRPr="00B5118B">
        <w:rPr>
          <w:rFonts w:ascii="Times New Roman" w:hAnsi="Times New Roman" w:cs="Times New Roman"/>
          <w:sz w:val="16"/>
          <w:szCs w:val="16"/>
          <w:lang w:val="uz-Cyrl-UZ"/>
        </w:rPr>
        <w:t>Қайта таҳрирланган</w:t>
      </w:r>
      <w:r w:rsidRPr="00B5118B">
        <w:rPr>
          <w:rFonts w:ascii="Times New Roman" w:hAnsi="Times New Roman" w:cs="Times New Roman"/>
          <w:sz w:val="16"/>
          <w:szCs w:val="16"/>
          <w:lang w:val="uz-Cyrl-UZ"/>
        </w:rPr>
        <w:t xml:space="preserve">), </w:t>
      </w:r>
      <w:r w:rsidR="00990A1D" w:rsidRPr="00B5118B">
        <w:rPr>
          <w:rFonts w:ascii="Times New Roman" w:hAnsi="Times New Roman" w:cs="Times New Roman"/>
          <w:i/>
          <w:iCs/>
          <w:sz w:val="16"/>
          <w:szCs w:val="16"/>
          <w:lang w:val="uz-Cyrl-UZ"/>
        </w:rPr>
        <w:t>“Молиявий ҳисоботлар тўғрисида фикр шакллантириш ва хулоса бериш”</w:t>
      </w:r>
    </w:p>
  </w:footnote>
  <w:footnote w:id="7">
    <w:p w14:paraId="0C692A11" w14:textId="0E215DEE" w:rsidR="00B76A95" w:rsidRPr="00B5118B" w:rsidRDefault="00B76A95"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635EDE">
        <w:rPr>
          <w:rFonts w:ascii="Times New Roman" w:hAnsi="Times New Roman" w:cs="Times New Roman"/>
          <w:sz w:val="16"/>
          <w:szCs w:val="16"/>
          <w:lang w:val="uz-Cyrl-UZ"/>
        </w:rPr>
        <w:t xml:space="preserve"> </w:t>
      </w:r>
      <w:r w:rsidRPr="00635EDE">
        <w:rPr>
          <w:rFonts w:ascii="Times New Roman" w:hAnsi="Times New Roman" w:cs="Times New Roman"/>
          <w:sz w:val="16"/>
          <w:szCs w:val="16"/>
          <w:lang w:val="uz-Cyrl-UZ"/>
        </w:rPr>
        <w:tab/>
        <w:t>700</w:t>
      </w:r>
      <w:r w:rsidR="00990A1D" w:rsidRPr="00B5118B">
        <w:rPr>
          <w:rFonts w:ascii="Times New Roman" w:hAnsi="Times New Roman" w:cs="Times New Roman"/>
          <w:sz w:val="16"/>
          <w:szCs w:val="16"/>
          <w:lang w:val="uz-Cyrl-UZ"/>
        </w:rPr>
        <w:t>-сон АХС</w:t>
      </w:r>
      <w:r w:rsidRPr="00635EDE">
        <w:rPr>
          <w:rFonts w:ascii="Times New Roman" w:hAnsi="Times New Roman" w:cs="Times New Roman"/>
          <w:sz w:val="16"/>
          <w:szCs w:val="16"/>
          <w:lang w:val="uz-Cyrl-UZ"/>
        </w:rPr>
        <w:t xml:space="preserve"> (</w:t>
      </w:r>
      <w:r w:rsidR="00A8229E" w:rsidRPr="00635EDE">
        <w:rPr>
          <w:rFonts w:ascii="Times New Roman" w:hAnsi="Times New Roman" w:cs="Times New Roman"/>
          <w:sz w:val="16"/>
          <w:szCs w:val="16"/>
          <w:lang w:val="uz-Cyrl-UZ"/>
        </w:rPr>
        <w:t>Қайта таҳрирланган</w:t>
      </w:r>
      <w:r w:rsidRPr="00635EDE">
        <w:rPr>
          <w:rFonts w:ascii="Times New Roman" w:hAnsi="Times New Roman" w:cs="Times New Roman"/>
          <w:sz w:val="16"/>
          <w:szCs w:val="16"/>
          <w:lang w:val="uz-Cyrl-UZ"/>
        </w:rPr>
        <w:t>), 15</w:t>
      </w:r>
      <w:r w:rsidR="00990A1D" w:rsidRPr="00B5118B">
        <w:rPr>
          <w:rFonts w:ascii="Times New Roman" w:hAnsi="Times New Roman" w:cs="Times New Roman"/>
          <w:sz w:val="16"/>
          <w:szCs w:val="16"/>
          <w:lang w:val="uz-Cyrl-UZ"/>
        </w:rPr>
        <w:t>-банд</w:t>
      </w:r>
    </w:p>
  </w:footnote>
  <w:footnote w:id="8">
    <w:p w14:paraId="5D77C565" w14:textId="4D8D1F56" w:rsidR="00B76A95" w:rsidRPr="00FC788D" w:rsidRDefault="00B76A95" w:rsidP="00B5118B">
      <w:pPr>
        <w:pStyle w:val="af0"/>
        <w:ind w:left="284" w:hanging="284"/>
        <w:jc w:val="both"/>
        <w:rPr>
          <w:rFonts w:ascii="Times New Roman" w:hAnsi="Times New Roman" w:cs="Times New Roman"/>
          <w:sz w:val="16"/>
          <w:szCs w:val="16"/>
          <w:lang w:val="uz-Cyrl-UZ"/>
        </w:rPr>
      </w:pPr>
      <w:r w:rsidRPr="00FC788D">
        <w:rPr>
          <w:rStyle w:val="af2"/>
          <w:rFonts w:ascii="Times New Roman" w:hAnsi="Times New Roman" w:cs="Times New Roman"/>
          <w:sz w:val="16"/>
          <w:szCs w:val="16"/>
        </w:rPr>
        <w:footnoteRef/>
      </w:r>
      <w:r w:rsidRPr="00FC788D">
        <w:rPr>
          <w:rFonts w:ascii="Times New Roman" w:hAnsi="Times New Roman" w:cs="Times New Roman"/>
          <w:sz w:val="16"/>
          <w:szCs w:val="16"/>
          <w:lang w:val="uz-Cyrl-UZ"/>
        </w:rPr>
        <w:t xml:space="preserve"> </w:t>
      </w:r>
      <w:r w:rsidRPr="00FC788D">
        <w:rPr>
          <w:rFonts w:ascii="Times New Roman" w:hAnsi="Times New Roman" w:cs="Times New Roman"/>
          <w:sz w:val="16"/>
          <w:szCs w:val="16"/>
          <w:lang w:val="uz-Cyrl-UZ"/>
        </w:rPr>
        <w:tab/>
      </w:r>
      <w:r w:rsidR="00FC788D" w:rsidRPr="00FC788D">
        <w:rPr>
          <w:rFonts w:ascii="Times New Roman" w:hAnsi="Times New Roman" w:cs="Times New Roman"/>
          <w:sz w:val="16"/>
          <w:szCs w:val="16"/>
          <w:lang w:val="uz-Cyrl-UZ"/>
        </w:rPr>
        <w:t>Ёки муайян юрисдикциядаги ҳуқуқий асос контекстида мувофиқ бўлган бошқа атама</w:t>
      </w:r>
    </w:p>
  </w:footnote>
  <w:footnote w:id="9">
    <w:p w14:paraId="51583769" w14:textId="66638EE7" w:rsidR="00E334F6" w:rsidRPr="00B5118B" w:rsidRDefault="00E334F6"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FC788D">
        <w:rPr>
          <w:rFonts w:ascii="Times New Roman" w:hAnsi="Times New Roman" w:cs="Times New Roman"/>
          <w:sz w:val="16"/>
          <w:szCs w:val="16"/>
        </w:rPr>
        <w:t xml:space="preserve"> </w:t>
      </w:r>
      <w:r w:rsidRPr="00B5118B">
        <w:rPr>
          <w:rFonts w:ascii="Times New Roman" w:hAnsi="Times New Roman" w:cs="Times New Roman"/>
          <w:sz w:val="16"/>
          <w:szCs w:val="16"/>
          <w:lang w:val="uz-Cyrl-UZ"/>
        </w:rPr>
        <w:tab/>
      </w:r>
      <w:r w:rsidRPr="00FC788D">
        <w:rPr>
          <w:rFonts w:ascii="Times New Roman" w:hAnsi="Times New Roman" w:cs="Times New Roman"/>
          <w:sz w:val="16"/>
          <w:szCs w:val="16"/>
        </w:rPr>
        <w:t>200</w:t>
      </w:r>
      <w:r w:rsidR="00990A1D" w:rsidRPr="00B5118B">
        <w:rPr>
          <w:rFonts w:ascii="Times New Roman" w:hAnsi="Times New Roman" w:cs="Times New Roman"/>
          <w:sz w:val="16"/>
          <w:szCs w:val="16"/>
          <w:lang w:val="uz-Cyrl-UZ"/>
        </w:rPr>
        <w:t>-сон АХС</w:t>
      </w:r>
      <w:r w:rsidRPr="00FC788D">
        <w:rPr>
          <w:rFonts w:ascii="Times New Roman" w:hAnsi="Times New Roman" w:cs="Times New Roman"/>
          <w:sz w:val="16"/>
          <w:szCs w:val="16"/>
        </w:rPr>
        <w:t>, 13(</w:t>
      </w:r>
      <w:r w:rsidRPr="00B5118B">
        <w:rPr>
          <w:rFonts w:ascii="Times New Roman" w:hAnsi="Times New Roman" w:cs="Times New Roman"/>
          <w:sz w:val="16"/>
          <w:szCs w:val="16"/>
          <w:lang w:val="en-US"/>
        </w:rPr>
        <w:t>f</w:t>
      </w:r>
      <w:r w:rsidRPr="00FC788D">
        <w:rPr>
          <w:rFonts w:ascii="Times New Roman" w:hAnsi="Times New Roman" w:cs="Times New Roman"/>
          <w:sz w:val="16"/>
          <w:szCs w:val="16"/>
        </w:rPr>
        <w:t>)</w:t>
      </w:r>
      <w:r w:rsidR="00990A1D" w:rsidRPr="00B5118B">
        <w:rPr>
          <w:rFonts w:ascii="Times New Roman" w:hAnsi="Times New Roman" w:cs="Times New Roman"/>
          <w:sz w:val="16"/>
          <w:szCs w:val="16"/>
          <w:lang w:val="uz-Cyrl-UZ"/>
        </w:rPr>
        <w:t>-банд</w:t>
      </w:r>
    </w:p>
  </w:footnote>
  <w:footnote w:id="10">
    <w:p w14:paraId="2D372DD0" w14:textId="13D3BE1D" w:rsidR="00E334F6" w:rsidRPr="00B5118B" w:rsidRDefault="00E334F6"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FC788D">
        <w:rPr>
          <w:rFonts w:ascii="Times New Roman" w:hAnsi="Times New Roman" w:cs="Times New Roman"/>
          <w:sz w:val="16"/>
          <w:szCs w:val="16"/>
        </w:rPr>
        <w:t xml:space="preserve"> </w:t>
      </w:r>
      <w:r w:rsidRPr="00B5118B">
        <w:rPr>
          <w:rFonts w:ascii="Times New Roman" w:hAnsi="Times New Roman" w:cs="Times New Roman"/>
          <w:sz w:val="16"/>
          <w:szCs w:val="16"/>
          <w:lang w:val="uz-Cyrl-UZ"/>
        </w:rPr>
        <w:tab/>
      </w:r>
      <w:r w:rsidRPr="00FC788D">
        <w:rPr>
          <w:rFonts w:ascii="Times New Roman" w:hAnsi="Times New Roman" w:cs="Times New Roman"/>
          <w:sz w:val="16"/>
          <w:szCs w:val="16"/>
        </w:rPr>
        <w:t>210</w:t>
      </w:r>
      <w:r w:rsidR="00990A1D" w:rsidRPr="00B5118B">
        <w:rPr>
          <w:rFonts w:ascii="Times New Roman" w:hAnsi="Times New Roman" w:cs="Times New Roman"/>
          <w:sz w:val="16"/>
          <w:szCs w:val="16"/>
          <w:lang w:val="uz-Cyrl-UZ"/>
        </w:rPr>
        <w:t>-сон АХС</w:t>
      </w:r>
      <w:r w:rsidRPr="00FC788D">
        <w:rPr>
          <w:rFonts w:ascii="Times New Roman" w:hAnsi="Times New Roman" w:cs="Times New Roman"/>
          <w:sz w:val="16"/>
          <w:szCs w:val="16"/>
        </w:rPr>
        <w:t>, 18</w:t>
      </w:r>
      <w:r w:rsidR="00990A1D" w:rsidRPr="00B5118B">
        <w:rPr>
          <w:rFonts w:ascii="Times New Roman" w:hAnsi="Times New Roman" w:cs="Times New Roman"/>
          <w:sz w:val="16"/>
          <w:szCs w:val="16"/>
          <w:lang w:val="uz-Cyrl-UZ"/>
        </w:rPr>
        <w:t>-банд</w:t>
      </w:r>
    </w:p>
  </w:footnote>
  <w:footnote w:id="11">
    <w:p w14:paraId="21C813D3" w14:textId="53C50282"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635EDE">
        <w:rPr>
          <w:rFonts w:ascii="Times New Roman" w:hAnsi="Times New Roman" w:cs="Times New Roman"/>
          <w:sz w:val="16"/>
          <w:szCs w:val="16"/>
        </w:rPr>
        <w:t xml:space="preserve"> </w:t>
      </w:r>
      <w:r w:rsidRPr="00B5118B">
        <w:rPr>
          <w:rFonts w:ascii="Times New Roman" w:hAnsi="Times New Roman" w:cs="Times New Roman"/>
          <w:sz w:val="16"/>
          <w:szCs w:val="16"/>
          <w:lang w:val="uz-Cyrl-UZ"/>
        </w:rPr>
        <w:tab/>
      </w:r>
      <w:r w:rsidRPr="00635EDE">
        <w:rPr>
          <w:rFonts w:ascii="Times New Roman" w:hAnsi="Times New Roman" w:cs="Times New Roman"/>
          <w:sz w:val="16"/>
          <w:szCs w:val="16"/>
        </w:rPr>
        <w:t>200</w:t>
      </w:r>
      <w:r w:rsidRPr="00B5118B">
        <w:rPr>
          <w:rFonts w:ascii="Times New Roman" w:hAnsi="Times New Roman" w:cs="Times New Roman"/>
          <w:sz w:val="16"/>
          <w:szCs w:val="16"/>
          <w:lang w:val="uz-Cyrl-UZ"/>
        </w:rPr>
        <w:t>-сон АХС</w:t>
      </w:r>
      <w:r w:rsidRPr="00635EDE">
        <w:rPr>
          <w:rFonts w:ascii="Times New Roman" w:hAnsi="Times New Roman" w:cs="Times New Roman"/>
          <w:sz w:val="16"/>
          <w:szCs w:val="16"/>
        </w:rPr>
        <w:t xml:space="preserve">, 14, 18, </w:t>
      </w:r>
      <w:r w:rsidR="00990A1D" w:rsidRPr="00B5118B">
        <w:rPr>
          <w:rFonts w:ascii="Times New Roman" w:hAnsi="Times New Roman" w:cs="Times New Roman"/>
          <w:sz w:val="16"/>
          <w:szCs w:val="16"/>
          <w:lang w:val="uz-Cyrl-UZ"/>
        </w:rPr>
        <w:t xml:space="preserve">ва </w:t>
      </w:r>
      <w:r w:rsidRPr="00635EDE">
        <w:rPr>
          <w:rFonts w:ascii="Times New Roman" w:hAnsi="Times New Roman" w:cs="Times New Roman"/>
          <w:sz w:val="16"/>
          <w:szCs w:val="16"/>
        </w:rPr>
        <w:t>22–23</w:t>
      </w:r>
      <w:r w:rsidR="00990A1D" w:rsidRPr="00B5118B">
        <w:rPr>
          <w:rFonts w:ascii="Times New Roman" w:hAnsi="Times New Roman" w:cs="Times New Roman"/>
          <w:sz w:val="16"/>
          <w:szCs w:val="16"/>
          <w:lang w:val="uz-Cyrl-UZ"/>
        </w:rPr>
        <w:t>-бандлар</w:t>
      </w:r>
    </w:p>
  </w:footnote>
  <w:footnote w:id="12">
    <w:p w14:paraId="059A629D" w14:textId="551E8A47"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rPr>
        <w:t xml:space="preserve"> </w:t>
      </w:r>
      <w:r w:rsidRPr="00B5118B">
        <w:rPr>
          <w:rFonts w:ascii="Times New Roman" w:hAnsi="Times New Roman" w:cs="Times New Roman"/>
          <w:sz w:val="16"/>
          <w:szCs w:val="16"/>
          <w:lang w:val="uz-Cyrl-UZ"/>
        </w:rPr>
        <w:tab/>
      </w:r>
      <w:r w:rsidRPr="00B5118B">
        <w:rPr>
          <w:rFonts w:ascii="Times New Roman" w:hAnsi="Times New Roman" w:cs="Times New Roman"/>
          <w:sz w:val="16"/>
          <w:szCs w:val="16"/>
        </w:rPr>
        <w:t>320</w:t>
      </w:r>
      <w:r w:rsidRPr="00B5118B">
        <w:rPr>
          <w:rFonts w:ascii="Times New Roman" w:hAnsi="Times New Roman" w:cs="Times New Roman"/>
          <w:sz w:val="16"/>
          <w:szCs w:val="16"/>
          <w:lang w:val="uz-Cyrl-UZ"/>
        </w:rPr>
        <w:t>-сон АХС</w:t>
      </w:r>
      <w:r w:rsidRPr="00B5118B">
        <w:rPr>
          <w:rFonts w:ascii="Times New Roman" w:hAnsi="Times New Roman" w:cs="Times New Roman"/>
          <w:sz w:val="16"/>
          <w:szCs w:val="16"/>
        </w:rPr>
        <w:t xml:space="preserve">, </w:t>
      </w:r>
      <w:r w:rsidR="00990A1D" w:rsidRPr="00B5118B">
        <w:rPr>
          <w:rFonts w:ascii="Times New Roman" w:hAnsi="Times New Roman" w:cs="Times New Roman"/>
          <w:i/>
          <w:iCs/>
          <w:sz w:val="16"/>
          <w:szCs w:val="16"/>
        </w:rPr>
        <w:t>“Аудитни режалаштириш ва ўтказишда муҳимлик”,</w:t>
      </w:r>
      <w:r w:rsidRPr="00B5118B">
        <w:rPr>
          <w:rFonts w:ascii="Times New Roman" w:hAnsi="Times New Roman" w:cs="Times New Roman"/>
          <w:sz w:val="16"/>
          <w:szCs w:val="16"/>
        </w:rPr>
        <w:t>, 2</w:t>
      </w:r>
      <w:r w:rsidR="00990A1D" w:rsidRPr="00B5118B">
        <w:rPr>
          <w:rFonts w:ascii="Times New Roman" w:hAnsi="Times New Roman" w:cs="Times New Roman"/>
          <w:sz w:val="16"/>
          <w:szCs w:val="16"/>
          <w:lang w:val="uz-Cyrl-UZ"/>
        </w:rPr>
        <w:t>-банд</w:t>
      </w:r>
    </w:p>
  </w:footnote>
  <w:footnote w:id="13">
    <w:p w14:paraId="5FEDF662" w14:textId="74388957"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t xml:space="preserve">260-сон АХС (Қайта таҳрирланган), </w:t>
      </w:r>
      <w:r w:rsidR="00990A1D" w:rsidRPr="00B5118B">
        <w:rPr>
          <w:rFonts w:ascii="Times New Roman" w:hAnsi="Times New Roman" w:cs="Times New Roman"/>
          <w:i/>
          <w:iCs/>
          <w:sz w:val="16"/>
          <w:szCs w:val="16"/>
          <w:lang w:val="uz-Cyrl-UZ"/>
        </w:rPr>
        <w:t>“Бошқарув учун масъул шахслар билан мулоқот қилиш”</w:t>
      </w:r>
    </w:p>
  </w:footnote>
  <w:footnote w:id="14">
    <w:p w14:paraId="7BBB73B1" w14:textId="67F93C08"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Pr="00FC788D">
        <w:rPr>
          <w:rFonts w:ascii="Times New Roman" w:hAnsi="Times New Roman" w:cs="Times New Roman"/>
          <w:sz w:val="16"/>
          <w:szCs w:val="16"/>
          <w:lang w:val="uz-Cyrl-UZ"/>
        </w:rPr>
        <w:t>260</w:t>
      </w:r>
      <w:r w:rsidRPr="00B5118B">
        <w:rPr>
          <w:rFonts w:ascii="Times New Roman" w:hAnsi="Times New Roman" w:cs="Times New Roman"/>
          <w:sz w:val="16"/>
          <w:szCs w:val="16"/>
          <w:lang w:val="uz-Cyrl-UZ"/>
        </w:rPr>
        <w:t>-сон АХС</w:t>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Қайта таҳрирланган</w:t>
      </w:r>
      <w:r w:rsidRPr="00FC788D">
        <w:rPr>
          <w:rFonts w:ascii="Times New Roman" w:hAnsi="Times New Roman" w:cs="Times New Roman"/>
          <w:sz w:val="16"/>
          <w:szCs w:val="16"/>
          <w:lang w:val="uz-Cyrl-UZ"/>
        </w:rPr>
        <w:t>), A8</w:t>
      </w:r>
      <w:r w:rsidR="00990A1D" w:rsidRPr="00B5118B">
        <w:rPr>
          <w:rFonts w:ascii="Times New Roman" w:hAnsi="Times New Roman" w:cs="Times New Roman"/>
          <w:sz w:val="16"/>
          <w:szCs w:val="16"/>
          <w:lang w:val="uz-Cyrl-UZ"/>
        </w:rPr>
        <w:t>-банд</w:t>
      </w:r>
    </w:p>
  </w:footnote>
  <w:footnote w:id="15">
    <w:p w14:paraId="6DFD3BE2" w14:textId="55B2F18D"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t xml:space="preserve">705-сон АХС (Қайта таҳрирланган), </w:t>
      </w:r>
      <w:r w:rsidR="00990A1D" w:rsidRPr="00B5118B">
        <w:rPr>
          <w:rFonts w:ascii="Times New Roman" w:hAnsi="Times New Roman" w:cs="Times New Roman"/>
          <w:i/>
          <w:iCs/>
          <w:sz w:val="16"/>
          <w:szCs w:val="16"/>
          <w:lang w:val="uz-Cyrl-UZ"/>
        </w:rPr>
        <w:t>“Мустақил аудиторнинг хулосасидаги фикрнинг модификациялари”</w:t>
      </w:r>
    </w:p>
  </w:footnote>
  <w:footnote w:id="16">
    <w:p w14:paraId="0D9D05F3" w14:textId="592B572B"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t xml:space="preserve">570-сон АХС (Қайта таҳрирланган), </w:t>
      </w:r>
      <w:r w:rsidR="00990A1D" w:rsidRPr="00B5118B">
        <w:rPr>
          <w:rFonts w:ascii="Times New Roman" w:hAnsi="Times New Roman" w:cs="Times New Roman"/>
          <w:i/>
          <w:iCs/>
          <w:sz w:val="16"/>
          <w:szCs w:val="16"/>
          <w:lang w:val="uz-Cyrl-UZ"/>
        </w:rPr>
        <w:t>“Фаолиятнинг узлуксизлиги”</w:t>
      </w:r>
    </w:p>
  </w:footnote>
  <w:footnote w:id="17">
    <w:p w14:paraId="552054D0" w14:textId="33191520"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t xml:space="preserve">720-сон АХС (Қайта таҳрирланган), </w:t>
      </w:r>
      <w:r w:rsidR="00AA590F" w:rsidRPr="00B5118B">
        <w:rPr>
          <w:rFonts w:ascii="Times New Roman" w:hAnsi="Times New Roman" w:cs="Times New Roman"/>
          <w:i/>
          <w:iCs/>
          <w:sz w:val="16"/>
          <w:szCs w:val="16"/>
          <w:lang w:val="uz-Cyrl-UZ"/>
        </w:rPr>
        <w:t>“Бошқа маълумотларга оид аудиторнинг жавобгарликлари”</w:t>
      </w:r>
    </w:p>
  </w:footnote>
  <w:footnote w:id="18">
    <w:p w14:paraId="60414DC9" w14:textId="416F25C6"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t xml:space="preserve">706-сон АХС (Қайта таҳрирланган), </w:t>
      </w:r>
      <w:r w:rsidR="00AA590F" w:rsidRPr="00B5118B">
        <w:rPr>
          <w:rFonts w:ascii="Times New Roman" w:hAnsi="Times New Roman" w:cs="Times New Roman"/>
          <w:i/>
          <w:iCs/>
          <w:sz w:val="16"/>
          <w:szCs w:val="16"/>
          <w:lang w:val="uz-Cyrl-UZ"/>
        </w:rPr>
        <w:t>“Мустақил аудиторлик хулосасида алоҳида масалаларни таъкидлаш бандлари ва бошқа масалалар бандлари”</w:t>
      </w:r>
    </w:p>
  </w:footnote>
  <w:footnote w:id="19">
    <w:p w14:paraId="07FD614F" w14:textId="1796402A"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Pr="00FC788D">
        <w:rPr>
          <w:rFonts w:ascii="Times New Roman" w:hAnsi="Times New Roman" w:cs="Times New Roman"/>
          <w:sz w:val="16"/>
          <w:szCs w:val="16"/>
          <w:lang w:val="uz-Cyrl-UZ"/>
        </w:rPr>
        <w:t>570</w:t>
      </w:r>
      <w:r w:rsidRPr="00B5118B">
        <w:rPr>
          <w:rFonts w:ascii="Times New Roman" w:hAnsi="Times New Roman" w:cs="Times New Roman"/>
          <w:sz w:val="16"/>
          <w:szCs w:val="16"/>
          <w:lang w:val="uz-Cyrl-UZ"/>
        </w:rPr>
        <w:t>-сон АХС</w:t>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Қайта таҳрирланган</w:t>
      </w:r>
      <w:r w:rsidRPr="00FC788D">
        <w:rPr>
          <w:rFonts w:ascii="Times New Roman" w:hAnsi="Times New Roman" w:cs="Times New Roman"/>
          <w:sz w:val="16"/>
          <w:szCs w:val="16"/>
          <w:lang w:val="uz-Cyrl-UZ"/>
        </w:rPr>
        <w:t>), 2</w:t>
      </w:r>
      <w:r w:rsidR="00990A1D" w:rsidRPr="00B5118B">
        <w:rPr>
          <w:rFonts w:ascii="Times New Roman" w:hAnsi="Times New Roman" w:cs="Times New Roman"/>
          <w:sz w:val="16"/>
          <w:szCs w:val="16"/>
          <w:lang w:val="uz-Cyrl-UZ"/>
        </w:rPr>
        <w:t>-банд</w:t>
      </w:r>
    </w:p>
  </w:footnote>
  <w:footnote w:id="20">
    <w:p w14:paraId="5C7F882F" w14:textId="0D6D93FA"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90A1D" w:rsidRPr="00B5118B">
        <w:rPr>
          <w:rFonts w:ascii="Times New Roman" w:hAnsi="Times New Roman" w:cs="Times New Roman"/>
          <w:sz w:val="16"/>
          <w:szCs w:val="16"/>
          <w:lang w:val="uz-Cyrl-UZ"/>
        </w:rPr>
        <w:t>700</w:t>
      </w:r>
      <w:r w:rsidR="00AA590F" w:rsidRPr="00B5118B">
        <w:rPr>
          <w:rFonts w:ascii="Times New Roman" w:hAnsi="Times New Roman" w:cs="Times New Roman"/>
          <w:sz w:val="16"/>
          <w:szCs w:val="16"/>
          <w:lang w:val="uz-Cyrl-UZ"/>
        </w:rPr>
        <w:t>-сон АХС (Қайта таҳрирланган)</w:t>
      </w:r>
      <w:r w:rsidR="00990A1D" w:rsidRPr="00B5118B">
        <w:rPr>
          <w:rFonts w:ascii="Times New Roman" w:hAnsi="Times New Roman" w:cs="Times New Roman"/>
          <w:sz w:val="16"/>
          <w:szCs w:val="16"/>
          <w:lang w:val="uz-Cyrl-UZ"/>
        </w:rPr>
        <w:t>, 34(b) ва A49-бандлар</w:t>
      </w:r>
      <w:r w:rsidR="00AA590F" w:rsidRPr="00B5118B">
        <w:rPr>
          <w:rFonts w:ascii="Times New Roman" w:hAnsi="Times New Roman" w:cs="Times New Roman"/>
          <w:sz w:val="16"/>
          <w:szCs w:val="16"/>
          <w:lang w:val="uz-Cyrl-UZ"/>
        </w:rPr>
        <w:t>га қаранг</w:t>
      </w:r>
    </w:p>
  </w:footnote>
  <w:footnote w:id="21">
    <w:p w14:paraId="19641619" w14:textId="58A799D3"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90A1D" w:rsidRPr="00B5118B">
        <w:rPr>
          <w:rFonts w:ascii="Times New Roman" w:hAnsi="Times New Roman" w:cs="Times New Roman"/>
          <w:sz w:val="16"/>
          <w:szCs w:val="16"/>
          <w:lang w:val="uz-Cyrl-UZ"/>
        </w:rPr>
        <w:t>700</w:t>
      </w:r>
      <w:r w:rsidR="00AA590F" w:rsidRPr="00B5118B">
        <w:rPr>
          <w:rFonts w:ascii="Times New Roman" w:hAnsi="Times New Roman" w:cs="Times New Roman"/>
          <w:sz w:val="16"/>
          <w:szCs w:val="16"/>
          <w:lang w:val="uz-Cyrl-UZ"/>
        </w:rPr>
        <w:t>-сон АХС (Қайта таҳрирланган)</w:t>
      </w:r>
      <w:r w:rsidR="00990A1D" w:rsidRPr="00B5118B">
        <w:rPr>
          <w:rFonts w:ascii="Times New Roman" w:hAnsi="Times New Roman" w:cs="Times New Roman"/>
          <w:sz w:val="16"/>
          <w:szCs w:val="16"/>
          <w:lang w:val="uz-Cyrl-UZ"/>
        </w:rPr>
        <w:t>, 39(b)(iv)</w:t>
      </w:r>
      <w:r w:rsidR="00AA590F" w:rsidRPr="00B5118B">
        <w:rPr>
          <w:rFonts w:ascii="Times New Roman" w:hAnsi="Times New Roman" w:cs="Times New Roman"/>
          <w:sz w:val="16"/>
          <w:szCs w:val="16"/>
          <w:lang w:val="uz-Cyrl-UZ"/>
        </w:rPr>
        <w:t>-бандга қаранг</w:t>
      </w:r>
      <w:r w:rsidR="00990A1D" w:rsidRPr="00B5118B">
        <w:rPr>
          <w:rFonts w:ascii="Times New Roman" w:hAnsi="Times New Roman" w:cs="Times New Roman"/>
          <w:sz w:val="16"/>
          <w:szCs w:val="16"/>
          <w:lang w:val="uz-Cyrl-UZ"/>
        </w:rPr>
        <w:t>.</w:t>
      </w:r>
    </w:p>
  </w:footnote>
  <w:footnote w:id="22">
    <w:p w14:paraId="0CB979A4" w14:textId="6E5094C6"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rPr>
        <w:t xml:space="preserve"> </w:t>
      </w:r>
      <w:r w:rsidRPr="00B5118B">
        <w:rPr>
          <w:rFonts w:ascii="Times New Roman" w:hAnsi="Times New Roman" w:cs="Times New Roman"/>
          <w:sz w:val="16"/>
          <w:szCs w:val="16"/>
          <w:lang w:val="uz-Cyrl-UZ"/>
        </w:rPr>
        <w:tab/>
      </w:r>
      <w:r w:rsidR="00990A1D" w:rsidRPr="00B5118B">
        <w:rPr>
          <w:rFonts w:ascii="Times New Roman" w:hAnsi="Times New Roman" w:cs="Times New Roman"/>
          <w:sz w:val="16"/>
          <w:szCs w:val="16"/>
        </w:rPr>
        <w:t>701</w:t>
      </w:r>
      <w:r w:rsidR="00AA590F" w:rsidRPr="00B5118B">
        <w:rPr>
          <w:rFonts w:ascii="Times New Roman" w:hAnsi="Times New Roman" w:cs="Times New Roman"/>
          <w:sz w:val="16"/>
          <w:szCs w:val="16"/>
          <w:lang w:val="uz-Cyrl-UZ"/>
        </w:rPr>
        <w:t>-сон АХС</w:t>
      </w:r>
      <w:r w:rsidR="00990A1D" w:rsidRPr="00B5118B">
        <w:rPr>
          <w:rFonts w:ascii="Times New Roman" w:hAnsi="Times New Roman" w:cs="Times New Roman"/>
          <w:sz w:val="16"/>
          <w:szCs w:val="16"/>
        </w:rPr>
        <w:t xml:space="preserve">, </w:t>
      </w:r>
      <w:r w:rsidR="00AA590F" w:rsidRPr="00B5118B">
        <w:rPr>
          <w:rFonts w:ascii="Times New Roman" w:hAnsi="Times New Roman" w:cs="Times New Roman"/>
          <w:i/>
          <w:iCs/>
          <w:sz w:val="16"/>
          <w:szCs w:val="16"/>
          <w:lang w:val="uz-Cyrl-UZ"/>
        </w:rPr>
        <w:t>“</w:t>
      </w:r>
      <w:r w:rsidR="00AA590F" w:rsidRPr="00B5118B">
        <w:rPr>
          <w:rFonts w:ascii="Times New Roman" w:hAnsi="Times New Roman" w:cs="Times New Roman"/>
          <w:i/>
          <w:iCs/>
          <w:sz w:val="16"/>
          <w:szCs w:val="16"/>
        </w:rPr>
        <w:t>Мустақил аудиторнинг хулосасида аудитнинг асосий масалаларини етказиш</w:t>
      </w:r>
      <w:r w:rsidR="00AA590F" w:rsidRPr="00B5118B">
        <w:rPr>
          <w:rFonts w:ascii="Times New Roman" w:hAnsi="Times New Roman" w:cs="Times New Roman"/>
          <w:i/>
          <w:iCs/>
          <w:sz w:val="16"/>
          <w:szCs w:val="16"/>
          <w:lang w:val="uz-Cyrl-UZ"/>
        </w:rPr>
        <w:t>”</w:t>
      </w:r>
    </w:p>
  </w:footnote>
  <w:footnote w:id="23">
    <w:p w14:paraId="6C3E6E9D" w14:textId="3E089D06"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90A1D" w:rsidRPr="00FC788D">
        <w:rPr>
          <w:rFonts w:ascii="Times New Roman" w:hAnsi="Times New Roman" w:cs="Times New Roman"/>
          <w:sz w:val="16"/>
          <w:szCs w:val="16"/>
          <w:lang w:val="uz-Cyrl-UZ"/>
        </w:rPr>
        <w:t>700</w:t>
      </w:r>
      <w:r w:rsidR="00AA590F" w:rsidRPr="00B5118B">
        <w:rPr>
          <w:rFonts w:ascii="Times New Roman" w:hAnsi="Times New Roman" w:cs="Times New Roman"/>
          <w:sz w:val="16"/>
          <w:szCs w:val="16"/>
          <w:lang w:val="uz-Cyrl-UZ"/>
        </w:rPr>
        <w:t>-сон АХС (Қайта таҳрирланган)</w:t>
      </w:r>
      <w:r w:rsidR="00990A1D" w:rsidRPr="00FC788D">
        <w:rPr>
          <w:rFonts w:ascii="Times New Roman" w:hAnsi="Times New Roman" w:cs="Times New Roman"/>
          <w:sz w:val="16"/>
          <w:szCs w:val="16"/>
          <w:lang w:val="uz-Cyrl-UZ"/>
        </w:rPr>
        <w:t>, 31</w:t>
      </w:r>
      <w:r w:rsidR="00AA590F" w:rsidRPr="00B5118B">
        <w:rPr>
          <w:rFonts w:ascii="Times New Roman" w:hAnsi="Times New Roman" w:cs="Times New Roman"/>
          <w:sz w:val="16"/>
          <w:szCs w:val="16"/>
          <w:lang w:val="uz-Cyrl-UZ"/>
        </w:rPr>
        <w:t>-банд</w:t>
      </w:r>
    </w:p>
  </w:footnote>
  <w:footnote w:id="24">
    <w:p w14:paraId="5413D930" w14:textId="7B4F445B"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90A1D" w:rsidRPr="00B5118B">
        <w:rPr>
          <w:rFonts w:ascii="Times New Roman" w:hAnsi="Times New Roman" w:cs="Times New Roman"/>
          <w:sz w:val="16"/>
          <w:szCs w:val="16"/>
          <w:lang w:val="uz-Cyrl-UZ"/>
        </w:rPr>
        <w:t>700</w:t>
      </w:r>
      <w:r w:rsidR="00AA590F" w:rsidRPr="00B5118B">
        <w:rPr>
          <w:rFonts w:ascii="Times New Roman" w:hAnsi="Times New Roman" w:cs="Times New Roman"/>
          <w:sz w:val="16"/>
          <w:szCs w:val="16"/>
          <w:lang w:val="uz-Cyrl-UZ"/>
        </w:rPr>
        <w:t>-сон АХС (Қайта таҳрирланган)</w:t>
      </w:r>
      <w:r w:rsidR="00990A1D" w:rsidRPr="00B5118B">
        <w:rPr>
          <w:rFonts w:ascii="Times New Roman" w:hAnsi="Times New Roman" w:cs="Times New Roman"/>
          <w:sz w:val="16"/>
          <w:szCs w:val="16"/>
          <w:lang w:val="uz-Cyrl-UZ"/>
        </w:rPr>
        <w:t xml:space="preserve">, 46 </w:t>
      </w:r>
      <w:r w:rsidR="00AA590F" w:rsidRPr="00B5118B">
        <w:rPr>
          <w:rFonts w:ascii="Times New Roman" w:hAnsi="Times New Roman" w:cs="Times New Roman"/>
          <w:sz w:val="16"/>
          <w:szCs w:val="16"/>
          <w:lang w:val="uz-Cyrl-UZ"/>
        </w:rPr>
        <w:t xml:space="preserve">ва </w:t>
      </w:r>
      <w:r w:rsidR="00990A1D" w:rsidRPr="00B5118B">
        <w:rPr>
          <w:rFonts w:ascii="Times New Roman" w:hAnsi="Times New Roman" w:cs="Times New Roman"/>
          <w:sz w:val="16"/>
          <w:szCs w:val="16"/>
          <w:lang w:val="uz-Cyrl-UZ"/>
        </w:rPr>
        <w:t>A62–A64</w:t>
      </w:r>
      <w:r w:rsidR="00AA590F" w:rsidRPr="00B5118B">
        <w:rPr>
          <w:rFonts w:ascii="Times New Roman" w:hAnsi="Times New Roman" w:cs="Times New Roman"/>
          <w:sz w:val="16"/>
          <w:szCs w:val="16"/>
          <w:lang w:val="uz-Cyrl-UZ"/>
        </w:rPr>
        <w:t>-бандларга қаранг</w:t>
      </w:r>
      <w:r w:rsidR="00990A1D" w:rsidRPr="00B5118B">
        <w:rPr>
          <w:rFonts w:ascii="Times New Roman" w:hAnsi="Times New Roman" w:cs="Times New Roman"/>
          <w:sz w:val="16"/>
          <w:szCs w:val="16"/>
          <w:lang w:val="uz-Cyrl-UZ"/>
        </w:rPr>
        <w:t>.</w:t>
      </w:r>
    </w:p>
  </w:footnote>
  <w:footnote w:id="25">
    <w:p w14:paraId="209783B4" w14:textId="636A2D0D"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90A1D" w:rsidRPr="00B5118B">
        <w:rPr>
          <w:rFonts w:ascii="Times New Roman" w:hAnsi="Times New Roman" w:cs="Times New Roman"/>
          <w:sz w:val="16"/>
          <w:szCs w:val="16"/>
          <w:lang w:val="uz-Cyrl-UZ"/>
        </w:rPr>
        <w:t>706</w:t>
      </w:r>
      <w:r w:rsidR="00AA590F" w:rsidRPr="00B5118B">
        <w:rPr>
          <w:rFonts w:ascii="Times New Roman" w:hAnsi="Times New Roman" w:cs="Times New Roman"/>
          <w:sz w:val="16"/>
          <w:szCs w:val="16"/>
          <w:lang w:val="uz-Cyrl-UZ"/>
        </w:rPr>
        <w:t>-сон АХС (Қайта таҳрирланган)</w:t>
      </w:r>
      <w:r w:rsidR="00990A1D" w:rsidRPr="00B5118B">
        <w:rPr>
          <w:rFonts w:ascii="Times New Roman" w:hAnsi="Times New Roman" w:cs="Times New Roman"/>
          <w:sz w:val="16"/>
          <w:szCs w:val="16"/>
          <w:lang w:val="uz-Cyrl-UZ"/>
        </w:rPr>
        <w:t>, 10–11</w:t>
      </w:r>
      <w:r w:rsidR="00AA590F" w:rsidRPr="00B5118B">
        <w:rPr>
          <w:rFonts w:ascii="Times New Roman" w:hAnsi="Times New Roman" w:cs="Times New Roman"/>
          <w:sz w:val="16"/>
          <w:szCs w:val="16"/>
          <w:lang w:val="uz-Cyrl-UZ"/>
        </w:rPr>
        <w:t>-бандларга қаранг</w:t>
      </w:r>
    </w:p>
  </w:footnote>
  <w:footnote w:id="26">
    <w:p w14:paraId="1836BF68" w14:textId="6C817ADB" w:rsidR="00A8229E" w:rsidRPr="00B5118B" w:rsidRDefault="00A8229E" w:rsidP="00B5118B">
      <w:pPr>
        <w:pStyle w:val="af0"/>
        <w:ind w:left="284" w:hanging="284"/>
        <w:jc w:val="both"/>
        <w:rPr>
          <w:rFonts w:ascii="Times New Roman" w:hAnsi="Times New Roman" w:cs="Times New Roman"/>
          <w:sz w:val="16"/>
          <w:szCs w:val="16"/>
          <w:lang w:val="uz-Cyrl-UZ"/>
        </w:rPr>
      </w:pPr>
      <w:r w:rsidRPr="00B5118B">
        <w:rPr>
          <w:rStyle w:val="af2"/>
          <w:rFonts w:ascii="Times New Roman" w:hAnsi="Times New Roman" w:cs="Times New Roman"/>
          <w:sz w:val="16"/>
          <w:szCs w:val="16"/>
        </w:rPr>
        <w:footnoteRef/>
      </w:r>
      <w:r w:rsidRPr="00B5118B">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90A1D" w:rsidRPr="00B5118B">
        <w:rPr>
          <w:rFonts w:ascii="Times New Roman" w:hAnsi="Times New Roman" w:cs="Times New Roman"/>
          <w:sz w:val="16"/>
          <w:szCs w:val="16"/>
          <w:lang w:val="uz-Cyrl-UZ"/>
        </w:rPr>
        <w:t>706</w:t>
      </w:r>
      <w:r w:rsidR="00AA590F" w:rsidRPr="00B5118B">
        <w:rPr>
          <w:rFonts w:ascii="Times New Roman" w:hAnsi="Times New Roman" w:cs="Times New Roman"/>
          <w:sz w:val="16"/>
          <w:szCs w:val="16"/>
          <w:lang w:val="uz-Cyrl-UZ"/>
        </w:rPr>
        <w:t>-сон АХС (Қайта таҳрирланган)нинг 9(a)-бандига қаранг</w:t>
      </w:r>
      <w:r w:rsidR="00990A1D" w:rsidRPr="00B5118B">
        <w:rPr>
          <w:rFonts w:ascii="Times New Roman" w:hAnsi="Times New Roman" w:cs="Times New Roman"/>
          <w:sz w:val="16"/>
          <w:szCs w:val="16"/>
          <w:lang w:val="uz-Cyrl-UZ"/>
        </w:rPr>
        <w:t>.</w:t>
      </w:r>
    </w:p>
  </w:footnote>
  <w:footnote w:id="27">
    <w:p w14:paraId="4751BD56" w14:textId="28418FE1" w:rsidR="00AA590F" w:rsidRPr="009225FE" w:rsidRDefault="00AA590F" w:rsidP="00B5118B">
      <w:pPr>
        <w:pStyle w:val="af0"/>
        <w:ind w:left="284" w:hanging="284"/>
        <w:jc w:val="both"/>
        <w:rPr>
          <w:rFonts w:ascii="Times New Roman" w:hAnsi="Times New Roman" w:cs="Times New Roman"/>
          <w:sz w:val="16"/>
          <w:szCs w:val="16"/>
          <w:lang w:val="uz-Cyrl-UZ"/>
        </w:rPr>
      </w:pPr>
      <w:r w:rsidRPr="009225FE">
        <w:rPr>
          <w:rStyle w:val="af2"/>
          <w:rFonts w:ascii="Times New Roman" w:hAnsi="Times New Roman" w:cs="Times New Roman"/>
          <w:sz w:val="16"/>
          <w:szCs w:val="16"/>
          <w:lang w:val="uz-Cyrl-UZ"/>
        </w:rPr>
        <w:t>1</w:t>
      </w:r>
      <w:r w:rsidRPr="009225FE">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225FE" w:rsidRPr="009225FE">
        <w:rPr>
          <w:rFonts w:ascii="Times New Roman" w:hAnsi="Times New Roman" w:cs="Times New Roman"/>
          <w:sz w:val="16"/>
          <w:szCs w:val="16"/>
          <w:lang w:val="uz-Cyrl-UZ"/>
        </w:rPr>
        <w:t>Ушбу намунавий аудитор ҳисоботлари давомида раҳбарият ва бошқарув учун масъул шахслар атамаларини муайян юрисдикциядаги қонунчилик асоси контекстида тегишли бўлган бошқа атама билан алмаштириш зарур бўлиши мумкин.</w:t>
      </w:r>
    </w:p>
  </w:footnote>
  <w:footnote w:id="28">
    <w:p w14:paraId="3D40294B" w14:textId="0EC66170" w:rsidR="00B5118B" w:rsidRPr="009225FE" w:rsidRDefault="00B5118B" w:rsidP="00B5118B">
      <w:pPr>
        <w:pStyle w:val="af0"/>
        <w:ind w:left="284" w:hanging="284"/>
        <w:jc w:val="both"/>
        <w:rPr>
          <w:rFonts w:ascii="Times New Roman" w:hAnsi="Times New Roman" w:cs="Times New Roman"/>
          <w:sz w:val="16"/>
          <w:szCs w:val="16"/>
          <w:lang w:val="uz-Cyrl-UZ"/>
        </w:rPr>
      </w:pPr>
      <w:r w:rsidRPr="009225FE">
        <w:rPr>
          <w:rStyle w:val="af2"/>
          <w:rFonts w:ascii="Times New Roman" w:hAnsi="Times New Roman" w:cs="Times New Roman"/>
          <w:sz w:val="16"/>
          <w:szCs w:val="16"/>
          <w:lang w:val="uz-Cyrl-UZ"/>
        </w:rPr>
        <w:t>2</w:t>
      </w:r>
      <w:r w:rsidRPr="009225FE">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225FE" w:rsidRPr="009225FE">
        <w:rPr>
          <w:rFonts w:ascii="Times New Roman" w:hAnsi="Times New Roman" w:cs="Times New Roman"/>
          <w:sz w:val="16"/>
          <w:szCs w:val="16"/>
          <w:lang w:val="uz-Cyrl-UZ"/>
        </w:rPr>
        <w:t>Аудитор молиявий ҳисоботлар аудити билан бир вақтда ички назорат тизимининг самарадорлиги бўйича ҳам хулоса бериш масъулиятини зиммасига олган ҳолатларда, ушбу жумла тегишли равишда ўзгартирилади..</w:t>
      </w:r>
      <w:r w:rsidR="009225FE">
        <w:rPr>
          <w:rFonts w:ascii="Times New Roman" w:hAnsi="Times New Roman" w:cs="Times New Roman"/>
          <w:sz w:val="16"/>
          <w:szCs w:val="16"/>
          <w:lang w:val="uz-Cyrl-UZ"/>
        </w:rPr>
        <w:tab/>
      </w:r>
    </w:p>
  </w:footnote>
  <w:footnote w:id="29">
    <w:p w14:paraId="5AD659D6" w14:textId="12CEFFA3" w:rsidR="00B5118B" w:rsidRPr="009225FE" w:rsidRDefault="00B5118B" w:rsidP="00B5118B">
      <w:pPr>
        <w:pStyle w:val="af0"/>
        <w:ind w:left="284" w:hanging="284"/>
        <w:jc w:val="both"/>
        <w:rPr>
          <w:rFonts w:ascii="Times New Roman" w:hAnsi="Times New Roman" w:cs="Times New Roman"/>
          <w:sz w:val="16"/>
          <w:szCs w:val="16"/>
          <w:lang w:val="uz-Cyrl-UZ"/>
        </w:rPr>
      </w:pPr>
      <w:r w:rsidRPr="009225FE">
        <w:rPr>
          <w:rStyle w:val="af2"/>
          <w:rFonts w:ascii="Times New Roman" w:hAnsi="Times New Roman" w:cs="Times New Roman"/>
          <w:sz w:val="16"/>
          <w:szCs w:val="16"/>
          <w:lang w:val="uz-Cyrl-UZ"/>
        </w:rPr>
        <w:t>3</w:t>
      </w:r>
      <w:r w:rsidRPr="009225FE">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225FE" w:rsidRPr="009225FE">
        <w:rPr>
          <w:rFonts w:ascii="Times New Roman" w:hAnsi="Times New Roman" w:cs="Times New Roman"/>
          <w:sz w:val="16"/>
          <w:szCs w:val="16"/>
          <w:lang w:val="uz-Cyrl-UZ"/>
        </w:rPr>
        <w:t>Ёки муайян юрисдикциядаги қонунчилик асоси контекстида тегишли бўлган бошқа атамалар</w:t>
      </w:r>
    </w:p>
  </w:footnote>
  <w:footnote w:id="30">
    <w:p w14:paraId="382EB66C" w14:textId="0FE60A9A" w:rsidR="00B5118B" w:rsidRPr="00FC788D" w:rsidRDefault="00B5118B" w:rsidP="00B5118B">
      <w:pPr>
        <w:pStyle w:val="af0"/>
        <w:ind w:left="284" w:hanging="284"/>
        <w:jc w:val="both"/>
        <w:rPr>
          <w:rFonts w:ascii="Times New Roman" w:hAnsi="Times New Roman" w:cs="Times New Roman"/>
          <w:sz w:val="16"/>
          <w:szCs w:val="16"/>
          <w:lang w:val="uz-Cyrl-UZ"/>
        </w:rPr>
      </w:pPr>
      <w:r w:rsidRPr="00FC788D">
        <w:rPr>
          <w:rStyle w:val="af2"/>
          <w:rFonts w:ascii="Times New Roman" w:hAnsi="Times New Roman" w:cs="Times New Roman"/>
          <w:sz w:val="16"/>
          <w:szCs w:val="16"/>
          <w:lang w:val="uz-Cyrl-UZ"/>
        </w:rPr>
        <w:t>4</w:t>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225FE" w:rsidRPr="00FC788D">
        <w:rPr>
          <w:rFonts w:ascii="Times New Roman" w:hAnsi="Times New Roman" w:cs="Times New Roman"/>
          <w:sz w:val="16"/>
          <w:szCs w:val="16"/>
          <w:lang w:val="uz-Cyrl-UZ"/>
        </w:rPr>
        <w:t>Аудитор молиявий ҳисоботлар аудити билан бир вақтда ички назорат тизимининг самарадорлиги бўйича ҳам хулоса бериш масъулиятини зиммасига олган ҳолатларда, ушбу жумла тегишли равишда ўзгартирилади.</w:t>
      </w:r>
    </w:p>
  </w:footnote>
  <w:footnote w:id="31">
    <w:p w14:paraId="61CB7F17" w14:textId="46F2C31C" w:rsidR="00B5118B" w:rsidRPr="00FC788D" w:rsidRDefault="00B5118B" w:rsidP="00B5118B">
      <w:pPr>
        <w:pStyle w:val="af0"/>
        <w:ind w:left="284" w:hanging="284"/>
        <w:jc w:val="both"/>
        <w:rPr>
          <w:rFonts w:ascii="Times New Roman" w:hAnsi="Times New Roman" w:cs="Times New Roman"/>
          <w:sz w:val="16"/>
          <w:szCs w:val="16"/>
          <w:lang w:val="uz-Cyrl-UZ"/>
        </w:rPr>
      </w:pPr>
      <w:r w:rsidRPr="00FC788D">
        <w:rPr>
          <w:rStyle w:val="af2"/>
          <w:rFonts w:ascii="Times New Roman" w:hAnsi="Times New Roman" w:cs="Times New Roman"/>
          <w:sz w:val="16"/>
          <w:szCs w:val="16"/>
          <w:lang w:val="uz-Cyrl-UZ"/>
        </w:rPr>
        <w:t>5</w:t>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225FE" w:rsidRPr="00FC788D">
        <w:rPr>
          <w:rFonts w:ascii="Times New Roman" w:hAnsi="Times New Roman" w:cs="Times New Roman"/>
          <w:sz w:val="16"/>
          <w:szCs w:val="16"/>
          <w:lang w:val="uz-Cyrl-UZ"/>
        </w:rPr>
        <w:t>Ёки муайян юрисдикциядаги қонунчилик асоси контекстида тегишли бўлган бошқа атамалар</w:t>
      </w:r>
    </w:p>
  </w:footnote>
  <w:footnote w:id="32">
    <w:p w14:paraId="3D68B1D2" w14:textId="3F582619" w:rsidR="00B5118B" w:rsidRPr="00FC788D" w:rsidRDefault="00B5118B" w:rsidP="00B5118B">
      <w:pPr>
        <w:pStyle w:val="af0"/>
        <w:ind w:left="284" w:hanging="284"/>
        <w:jc w:val="both"/>
        <w:rPr>
          <w:rFonts w:ascii="Times New Roman" w:hAnsi="Times New Roman" w:cs="Times New Roman"/>
          <w:sz w:val="16"/>
          <w:szCs w:val="16"/>
          <w:lang w:val="uz-Cyrl-UZ"/>
        </w:rPr>
      </w:pPr>
      <w:r w:rsidRPr="00FC788D">
        <w:rPr>
          <w:rStyle w:val="af2"/>
          <w:rFonts w:ascii="Times New Roman" w:hAnsi="Times New Roman" w:cs="Times New Roman"/>
          <w:sz w:val="16"/>
          <w:szCs w:val="16"/>
          <w:lang w:val="uz-Cyrl-UZ"/>
        </w:rPr>
        <w:t>6</w:t>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225FE" w:rsidRPr="00FC788D">
        <w:rPr>
          <w:rFonts w:ascii="Times New Roman" w:hAnsi="Times New Roman" w:cs="Times New Roman"/>
          <w:sz w:val="16"/>
          <w:szCs w:val="16"/>
          <w:lang w:val="uz-Cyrl-UZ"/>
        </w:rPr>
        <w:t>Раҳбариятнинг жавобгарлиги тўғри ва адолатли тасвирни акс эттирадиган молиявий ҳисоботларни тайёрлашдан иборат бўлган ҳолатларда, бу қуйидагича ўқилиши мумкин: "Раҳбарият Z Низомнинг Y бўлими молиявий ҳисобот қоидаларига мувофиқ тўғри ва адолатли тасвирни акс эттирадиган молиявий ҳисоботларни тайёрлаш ва бундай … учун жавобгардир.</w:t>
      </w:r>
    </w:p>
  </w:footnote>
  <w:footnote w:id="33">
    <w:p w14:paraId="453D4362" w14:textId="2EB6FAFE" w:rsidR="00B5118B" w:rsidRPr="00FC788D" w:rsidRDefault="00B5118B" w:rsidP="00B5118B">
      <w:pPr>
        <w:pStyle w:val="af0"/>
        <w:ind w:left="284" w:hanging="284"/>
        <w:jc w:val="both"/>
        <w:rPr>
          <w:rFonts w:ascii="Times New Roman" w:hAnsi="Times New Roman" w:cs="Times New Roman"/>
          <w:sz w:val="16"/>
          <w:szCs w:val="16"/>
          <w:lang w:val="uz-Cyrl-UZ"/>
        </w:rPr>
      </w:pPr>
      <w:r w:rsidRPr="00FC788D">
        <w:rPr>
          <w:rStyle w:val="af2"/>
          <w:rFonts w:ascii="Times New Roman" w:hAnsi="Times New Roman" w:cs="Times New Roman"/>
          <w:sz w:val="16"/>
          <w:szCs w:val="16"/>
          <w:lang w:val="uz-Cyrl-UZ"/>
        </w:rPr>
        <w:t>7</w:t>
      </w:r>
      <w:r w:rsidRPr="00FC788D">
        <w:rPr>
          <w:rFonts w:ascii="Times New Roman" w:hAnsi="Times New Roman" w:cs="Times New Roman"/>
          <w:sz w:val="16"/>
          <w:szCs w:val="16"/>
          <w:lang w:val="uz-Cyrl-UZ"/>
        </w:rPr>
        <w:t xml:space="preserve"> </w:t>
      </w:r>
      <w:r w:rsidRPr="00B5118B">
        <w:rPr>
          <w:rFonts w:ascii="Times New Roman" w:hAnsi="Times New Roman" w:cs="Times New Roman"/>
          <w:sz w:val="16"/>
          <w:szCs w:val="16"/>
          <w:lang w:val="uz-Cyrl-UZ"/>
        </w:rPr>
        <w:tab/>
      </w:r>
      <w:r w:rsidR="009225FE" w:rsidRPr="00FC788D">
        <w:rPr>
          <w:rFonts w:ascii="Times New Roman" w:hAnsi="Times New Roman" w:cs="Times New Roman"/>
          <w:sz w:val="16"/>
          <w:szCs w:val="16"/>
          <w:lang w:val="uz-Cyrl-UZ"/>
        </w:rPr>
        <w:t>Аудитор молиявий ҳисоботлар аудити билан бир вақтда ички назорат тизимининг самарадорлиги бўйича ҳам хулоса бериш масъулиятини зиммасига олган ҳолатларда, ушбу жумла тегишли равишда ўзгартирилади.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7430F"/>
    <w:multiLevelType w:val="hybridMultilevel"/>
    <w:tmpl w:val="718C89E0"/>
    <w:lvl w:ilvl="0" w:tplc="D98C5A0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1A29AE"/>
    <w:multiLevelType w:val="hybridMultilevel"/>
    <w:tmpl w:val="7D2A27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931"/>
    <w:rsid w:val="00000601"/>
    <w:rsid w:val="00004F3A"/>
    <w:rsid w:val="000701CD"/>
    <w:rsid w:val="000B4F09"/>
    <w:rsid w:val="000D1A6E"/>
    <w:rsid w:val="00102305"/>
    <w:rsid w:val="00106B6E"/>
    <w:rsid w:val="001452A5"/>
    <w:rsid w:val="00176762"/>
    <w:rsid w:val="001C3A2E"/>
    <w:rsid w:val="001F40A7"/>
    <w:rsid w:val="002268D8"/>
    <w:rsid w:val="00244E3E"/>
    <w:rsid w:val="00267AAB"/>
    <w:rsid w:val="00287CA7"/>
    <w:rsid w:val="002A09DF"/>
    <w:rsid w:val="002F17DA"/>
    <w:rsid w:val="002F38FB"/>
    <w:rsid w:val="00332F63"/>
    <w:rsid w:val="0037201D"/>
    <w:rsid w:val="003A09E1"/>
    <w:rsid w:val="003A7085"/>
    <w:rsid w:val="003C5850"/>
    <w:rsid w:val="003C6ED4"/>
    <w:rsid w:val="003E098D"/>
    <w:rsid w:val="003F03E4"/>
    <w:rsid w:val="00463D8A"/>
    <w:rsid w:val="0046456B"/>
    <w:rsid w:val="0048397C"/>
    <w:rsid w:val="004F5501"/>
    <w:rsid w:val="005016D8"/>
    <w:rsid w:val="00533C76"/>
    <w:rsid w:val="00556AF1"/>
    <w:rsid w:val="00584D1A"/>
    <w:rsid w:val="00595089"/>
    <w:rsid w:val="005E4373"/>
    <w:rsid w:val="005F351D"/>
    <w:rsid w:val="00635EDE"/>
    <w:rsid w:val="00696FE5"/>
    <w:rsid w:val="00697931"/>
    <w:rsid w:val="00772ACF"/>
    <w:rsid w:val="00793BC5"/>
    <w:rsid w:val="007B1ACB"/>
    <w:rsid w:val="007B7169"/>
    <w:rsid w:val="007F0A4C"/>
    <w:rsid w:val="008115C4"/>
    <w:rsid w:val="00847FCC"/>
    <w:rsid w:val="00876D64"/>
    <w:rsid w:val="008C5298"/>
    <w:rsid w:val="00915B67"/>
    <w:rsid w:val="009225FE"/>
    <w:rsid w:val="00922984"/>
    <w:rsid w:val="009749A7"/>
    <w:rsid w:val="00990A1D"/>
    <w:rsid w:val="009B04FF"/>
    <w:rsid w:val="009C0A42"/>
    <w:rsid w:val="009E1742"/>
    <w:rsid w:val="009F2ED1"/>
    <w:rsid w:val="009F333C"/>
    <w:rsid w:val="009F7359"/>
    <w:rsid w:val="00A11DCE"/>
    <w:rsid w:val="00A1431C"/>
    <w:rsid w:val="00A3310E"/>
    <w:rsid w:val="00A4086B"/>
    <w:rsid w:val="00A50A38"/>
    <w:rsid w:val="00A8229E"/>
    <w:rsid w:val="00A8678D"/>
    <w:rsid w:val="00AA590F"/>
    <w:rsid w:val="00AE6353"/>
    <w:rsid w:val="00B10603"/>
    <w:rsid w:val="00B30811"/>
    <w:rsid w:val="00B5118B"/>
    <w:rsid w:val="00B76A95"/>
    <w:rsid w:val="00B80CD9"/>
    <w:rsid w:val="00C676E4"/>
    <w:rsid w:val="00C7203C"/>
    <w:rsid w:val="00C961A4"/>
    <w:rsid w:val="00C97133"/>
    <w:rsid w:val="00CA0CDC"/>
    <w:rsid w:val="00CA235C"/>
    <w:rsid w:val="00D14D42"/>
    <w:rsid w:val="00D74D65"/>
    <w:rsid w:val="00D87C83"/>
    <w:rsid w:val="00DB4E64"/>
    <w:rsid w:val="00E216DF"/>
    <w:rsid w:val="00E334F6"/>
    <w:rsid w:val="00E85FFB"/>
    <w:rsid w:val="00EE3E85"/>
    <w:rsid w:val="00F36041"/>
    <w:rsid w:val="00F3749A"/>
    <w:rsid w:val="00F66A6F"/>
    <w:rsid w:val="00FA2EF7"/>
    <w:rsid w:val="00FC788D"/>
    <w:rsid w:val="00FD2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EE793"/>
  <w15:chartTrackingRefBased/>
  <w15:docId w15:val="{1AB367AF-997F-435B-BF54-21C8E2E6C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979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979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9793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9793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9793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9793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9793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9793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9793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793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9793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9793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9793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9793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9793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97931"/>
    <w:rPr>
      <w:rFonts w:eastAsiaTheme="majorEastAsia" w:cstheme="majorBidi"/>
      <w:color w:val="595959" w:themeColor="text1" w:themeTint="A6"/>
    </w:rPr>
  </w:style>
  <w:style w:type="character" w:customStyle="1" w:styleId="80">
    <w:name w:val="Заголовок 8 Знак"/>
    <w:basedOn w:val="a0"/>
    <w:link w:val="8"/>
    <w:uiPriority w:val="9"/>
    <w:semiHidden/>
    <w:rsid w:val="0069793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97931"/>
    <w:rPr>
      <w:rFonts w:eastAsiaTheme="majorEastAsia" w:cstheme="majorBidi"/>
      <w:color w:val="272727" w:themeColor="text1" w:themeTint="D8"/>
    </w:rPr>
  </w:style>
  <w:style w:type="paragraph" w:styleId="a3">
    <w:name w:val="Title"/>
    <w:basedOn w:val="a"/>
    <w:next w:val="a"/>
    <w:link w:val="a4"/>
    <w:uiPriority w:val="10"/>
    <w:qFormat/>
    <w:rsid w:val="006979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9793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793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9793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97931"/>
    <w:pPr>
      <w:spacing w:before="160"/>
      <w:jc w:val="center"/>
    </w:pPr>
    <w:rPr>
      <w:i/>
      <w:iCs/>
      <w:color w:val="404040" w:themeColor="text1" w:themeTint="BF"/>
    </w:rPr>
  </w:style>
  <w:style w:type="character" w:customStyle="1" w:styleId="22">
    <w:name w:val="Цитата 2 Знак"/>
    <w:basedOn w:val="a0"/>
    <w:link w:val="21"/>
    <w:uiPriority w:val="29"/>
    <w:rsid w:val="00697931"/>
    <w:rPr>
      <w:i/>
      <w:iCs/>
      <w:color w:val="404040" w:themeColor="text1" w:themeTint="BF"/>
    </w:rPr>
  </w:style>
  <w:style w:type="paragraph" w:styleId="a7">
    <w:name w:val="List Paragraph"/>
    <w:basedOn w:val="a"/>
    <w:uiPriority w:val="34"/>
    <w:qFormat/>
    <w:rsid w:val="00697931"/>
    <w:pPr>
      <w:ind w:left="720"/>
      <w:contextualSpacing/>
    </w:pPr>
  </w:style>
  <w:style w:type="character" w:styleId="a8">
    <w:name w:val="Intense Emphasis"/>
    <w:basedOn w:val="a0"/>
    <w:uiPriority w:val="21"/>
    <w:qFormat/>
    <w:rsid w:val="00697931"/>
    <w:rPr>
      <w:i/>
      <w:iCs/>
      <w:color w:val="2F5496" w:themeColor="accent1" w:themeShade="BF"/>
    </w:rPr>
  </w:style>
  <w:style w:type="paragraph" w:styleId="a9">
    <w:name w:val="Intense Quote"/>
    <w:basedOn w:val="a"/>
    <w:next w:val="a"/>
    <w:link w:val="aa"/>
    <w:uiPriority w:val="30"/>
    <w:qFormat/>
    <w:rsid w:val="006979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97931"/>
    <w:rPr>
      <w:i/>
      <w:iCs/>
      <w:color w:val="2F5496" w:themeColor="accent1" w:themeShade="BF"/>
    </w:rPr>
  </w:style>
  <w:style w:type="character" w:styleId="ab">
    <w:name w:val="Intense Reference"/>
    <w:basedOn w:val="a0"/>
    <w:uiPriority w:val="32"/>
    <w:qFormat/>
    <w:rsid w:val="00697931"/>
    <w:rPr>
      <w:b/>
      <w:bCs/>
      <w:smallCaps/>
      <w:color w:val="2F5496" w:themeColor="accent1" w:themeShade="BF"/>
      <w:spacing w:val="5"/>
    </w:rPr>
  </w:style>
  <w:style w:type="table" w:styleId="ac">
    <w:name w:val="Table Grid"/>
    <w:basedOn w:val="a1"/>
    <w:uiPriority w:val="39"/>
    <w:rsid w:val="00697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B80CD9"/>
    <w:pPr>
      <w:spacing w:after="0" w:line="240" w:lineRule="auto"/>
    </w:pPr>
  </w:style>
  <w:style w:type="character" w:customStyle="1" w:styleId="cssup">
    <w:name w:val="cs_sup"/>
    <w:uiPriority w:val="99"/>
    <w:rsid w:val="00EE3E85"/>
    <w:rPr>
      <w:vertAlign w:val="superscript"/>
    </w:rPr>
  </w:style>
  <w:style w:type="paragraph" w:customStyle="1" w:styleId="IfacFootnotes">
    <w:name w:val="Ifac Footnotes"/>
    <w:basedOn w:val="a"/>
    <w:uiPriority w:val="99"/>
    <w:rsid w:val="00EE3E85"/>
    <w:pPr>
      <w:widowControl w:val="0"/>
      <w:tabs>
        <w:tab w:val="left" w:pos="360"/>
      </w:tabs>
      <w:suppressAutoHyphens/>
      <w:autoSpaceDE w:val="0"/>
      <w:autoSpaceDN w:val="0"/>
      <w:adjustRightInd w:val="0"/>
      <w:spacing w:after="60" w:line="200" w:lineRule="atLeast"/>
      <w:ind w:left="360" w:hanging="360"/>
      <w:jc w:val="both"/>
      <w:textAlignment w:val="center"/>
    </w:pPr>
    <w:rPr>
      <w:rFonts w:ascii="Times New Roman" w:eastAsiaTheme="minorEastAsia" w:hAnsi="Times New Roman" w:cs="Times New Roman"/>
      <w:color w:val="000000"/>
      <w:sz w:val="16"/>
      <w:szCs w:val="16"/>
      <w:lang w:val="en-US" w:eastAsia="en-IN"/>
    </w:rPr>
  </w:style>
  <w:style w:type="paragraph" w:customStyle="1" w:styleId="Heading4Stacked">
    <w:name w:val="Heading 4 (Stacked)"/>
    <w:basedOn w:val="a"/>
    <w:next w:val="ae"/>
    <w:uiPriority w:val="99"/>
    <w:rsid w:val="004F5501"/>
    <w:pPr>
      <w:keepNext/>
      <w:keepLines/>
      <w:widowControl w:val="0"/>
      <w:suppressAutoHyphens/>
      <w:autoSpaceDE w:val="0"/>
      <w:autoSpaceDN w:val="0"/>
      <w:adjustRightInd w:val="0"/>
      <w:spacing w:before="120" w:after="0" w:line="240" w:lineRule="atLeast"/>
      <w:textAlignment w:val="center"/>
    </w:pPr>
    <w:rPr>
      <w:rFonts w:ascii="Times New Roman" w:eastAsiaTheme="minorEastAsia" w:hAnsi="Times New Roman" w:cs="Times New Roman"/>
      <w:i/>
      <w:iCs/>
      <w:color w:val="000000"/>
      <w:sz w:val="20"/>
      <w:szCs w:val="20"/>
      <w:lang w:val="en-US" w:eastAsia="en-IN"/>
    </w:rPr>
  </w:style>
  <w:style w:type="paragraph" w:styleId="ae">
    <w:name w:val="Body Text"/>
    <w:basedOn w:val="a"/>
    <w:link w:val="af"/>
    <w:uiPriority w:val="99"/>
    <w:semiHidden/>
    <w:unhideWhenUsed/>
    <w:rsid w:val="004F5501"/>
    <w:pPr>
      <w:spacing w:after="120"/>
    </w:pPr>
  </w:style>
  <w:style w:type="character" w:customStyle="1" w:styleId="af">
    <w:name w:val="Основной текст Знак"/>
    <w:basedOn w:val="a0"/>
    <w:link w:val="ae"/>
    <w:uiPriority w:val="99"/>
    <w:semiHidden/>
    <w:rsid w:val="004F5501"/>
  </w:style>
  <w:style w:type="paragraph" w:customStyle="1" w:styleId="Heading3Stacked">
    <w:name w:val="Heading 3 (Stacked)"/>
    <w:basedOn w:val="a"/>
    <w:next w:val="ae"/>
    <w:uiPriority w:val="99"/>
    <w:rsid w:val="004F5501"/>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csbl">
    <w:name w:val="cs_bl"/>
    <w:uiPriority w:val="99"/>
    <w:rsid w:val="004F5501"/>
    <w:rPr>
      <w:b/>
      <w:bCs/>
    </w:rPr>
  </w:style>
  <w:style w:type="paragraph" w:styleId="af0">
    <w:name w:val="footnote text"/>
    <w:basedOn w:val="a"/>
    <w:link w:val="af1"/>
    <w:uiPriority w:val="99"/>
    <w:semiHidden/>
    <w:unhideWhenUsed/>
    <w:rsid w:val="00267AAB"/>
    <w:pPr>
      <w:spacing w:after="0" w:line="240" w:lineRule="auto"/>
    </w:pPr>
    <w:rPr>
      <w:sz w:val="20"/>
      <w:szCs w:val="20"/>
    </w:rPr>
  </w:style>
  <w:style w:type="character" w:customStyle="1" w:styleId="af1">
    <w:name w:val="Текст сноски Знак"/>
    <w:basedOn w:val="a0"/>
    <w:link w:val="af0"/>
    <w:uiPriority w:val="99"/>
    <w:semiHidden/>
    <w:rsid w:val="00267AAB"/>
    <w:rPr>
      <w:sz w:val="20"/>
      <w:szCs w:val="20"/>
    </w:rPr>
  </w:style>
  <w:style w:type="character" w:styleId="af2">
    <w:name w:val="footnote reference"/>
    <w:basedOn w:val="a0"/>
    <w:uiPriority w:val="99"/>
    <w:semiHidden/>
    <w:unhideWhenUsed/>
    <w:rsid w:val="0026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8918">
      <w:bodyDiv w:val="1"/>
      <w:marLeft w:val="0"/>
      <w:marRight w:val="0"/>
      <w:marTop w:val="0"/>
      <w:marBottom w:val="0"/>
      <w:divBdr>
        <w:top w:val="none" w:sz="0" w:space="0" w:color="auto"/>
        <w:left w:val="none" w:sz="0" w:space="0" w:color="auto"/>
        <w:bottom w:val="none" w:sz="0" w:space="0" w:color="auto"/>
        <w:right w:val="none" w:sz="0" w:space="0" w:color="auto"/>
      </w:divBdr>
    </w:div>
    <w:div w:id="785543214">
      <w:bodyDiv w:val="1"/>
      <w:marLeft w:val="0"/>
      <w:marRight w:val="0"/>
      <w:marTop w:val="0"/>
      <w:marBottom w:val="0"/>
      <w:divBdr>
        <w:top w:val="none" w:sz="0" w:space="0" w:color="auto"/>
        <w:left w:val="none" w:sz="0" w:space="0" w:color="auto"/>
        <w:bottom w:val="none" w:sz="0" w:space="0" w:color="auto"/>
        <w:right w:val="none" w:sz="0" w:space="0" w:color="auto"/>
      </w:divBdr>
    </w:div>
    <w:div w:id="1357120565">
      <w:bodyDiv w:val="1"/>
      <w:marLeft w:val="0"/>
      <w:marRight w:val="0"/>
      <w:marTop w:val="0"/>
      <w:marBottom w:val="0"/>
      <w:divBdr>
        <w:top w:val="none" w:sz="0" w:space="0" w:color="auto"/>
        <w:left w:val="none" w:sz="0" w:space="0" w:color="auto"/>
        <w:bottom w:val="none" w:sz="0" w:space="0" w:color="auto"/>
        <w:right w:val="none" w:sz="0" w:space="0" w:color="auto"/>
      </w:divBdr>
    </w:div>
    <w:div w:id="169877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59DB28-9265-4000-83C2-5C7ADEF0D4AB}">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BA637-80B9-4601-B84F-041BB131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17</Pages>
  <Words>7476</Words>
  <Characters>42617</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12</cp:revision>
  <dcterms:created xsi:type="dcterms:W3CDTF">2026-02-04T16:15:00Z</dcterms:created>
  <dcterms:modified xsi:type="dcterms:W3CDTF">2026-07-28T13:23:00Z</dcterms:modified>
</cp:coreProperties>
</file>